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1AE1588A"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15</w:t>
            </w:r>
          </w:p>
          <w:p w14:paraId="740F8633" w14:textId="5ABA5749" w:rsidR="001C2B81" w:rsidRPr="001C2B81" w:rsidRDefault="001C2B81" w:rsidP="001C2B81">
            <w:pPr>
              <w:rPr>
                <w:rFonts w:ascii="Times New Roman" w:hAnsi="Times New Roman" w:cs="Times New Roman"/>
                <w:sz w:val="24"/>
                <w:szCs w:val="24"/>
              </w:rPr>
            </w:pPr>
            <w:r>
              <w:rPr>
                <w:rFonts w:ascii="Times New Roman" w:hAnsi="Times New Roman" w:cs="Times New Roman"/>
                <w:sz w:val="24"/>
                <w:szCs w:val="24"/>
              </w:rPr>
              <w:t>к</w:t>
            </w:r>
            <w:r w:rsidRPr="001C2B81">
              <w:rPr>
                <w:rFonts w:ascii="Times New Roman" w:hAnsi="Times New Roman" w:cs="Times New Roman"/>
                <w:sz w:val="24"/>
                <w:szCs w:val="24"/>
              </w:rPr>
              <w:t xml:space="preserve"> Дополнительному соглашению об установлении тарифов на оплату медицинской помощи по обязательному медицинскому страхованию</w:t>
            </w:r>
          </w:p>
          <w:p w14:paraId="129C39DC" w14:textId="00870FF2"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74520">
              <w:rPr>
                <w:rFonts w:ascii="Times New Roman" w:hAnsi="Times New Roman" w:cs="Times New Roman"/>
                <w:sz w:val="24"/>
                <w:szCs w:val="24"/>
                <w:lang w:val="en-US"/>
              </w:rPr>
              <w:t>3</w:t>
            </w:r>
            <w:r w:rsidR="00DE3A80">
              <w:rPr>
                <w:rFonts w:ascii="Times New Roman" w:hAnsi="Times New Roman" w:cs="Times New Roman"/>
                <w:sz w:val="24"/>
                <w:szCs w:val="24"/>
              </w:rPr>
              <w:t>1</w:t>
            </w:r>
            <w:r w:rsidRPr="001C2B81">
              <w:rPr>
                <w:rFonts w:ascii="Times New Roman" w:hAnsi="Times New Roman" w:cs="Times New Roman"/>
                <w:sz w:val="24"/>
                <w:szCs w:val="24"/>
              </w:rPr>
              <w:t>.0</w:t>
            </w:r>
            <w:r>
              <w:rPr>
                <w:rFonts w:ascii="Times New Roman" w:hAnsi="Times New Roman" w:cs="Times New Roman"/>
                <w:sz w:val="24"/>
                <w:szCs w:val="24"/>
              </w:rPr>
              <w:t>3</w:t>
            </w:r>
            <w:r w:rsidRPr="001C2B81">
              <w:rPr>
                <w:rFonts w:ascii="Times New Roman" w:hAnsi="Times New Roman" w:cs="Times New Roman"/>
                <w:sz w:val="24"/>
                <w:szCs w:val="24"/>
              </w:rPr>
              <w:t xml:space="preserve">.2022 года № </w:t>
            </w:r>
            <w:r>
              <w:rPr>
                <w:rFonts w:ascii="Times New Roman" w:hAnsi="Times New Roman" w:cs="Times New Roman"/>
                <w:sz w:val="24"/>
                <w:szCs w:val="24"/>
              </w:rPr>
              <w:t>3</w:t>
            </w:r>
            <w:r w:rsidRPr="001C2B81">
              <w:rPr>
                <w:rFonts w:ascii="Times New Roman" w:hAnsi="Times New Roman" w:cs="Times New Roman"/>
                <w:sz w:val="24"/>
                <w:szCs w:val="24"/>
              </w:rPr>
              <w:t>/2022</w:t>
            </w:r>
          </w:p>
          <w:p w14:paraId="3000C1C8" w14:textId="0E645829" w:rsidR="001C2B81" w:rsidRPr="001C2B81" w:rsidRDefault="001C2B81">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от 26.01.2022 года № 1/2022</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668D23EA" w14:textId="26352A84"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по подушевому нормативу финансирования </w:t>
      </w:r>
      <w:r w:rsidR="00D400FE">
        <w:rPr>
          <w:rFonts w:ascii="Times New Roman" w:hAnsi="Times New Roman" w:cs="Times New Roman"/>
          <w:sz w:val="28"/>
          <w:szCs w:val="28"/>
        </w:rPr>
        <w:t xml:space="preserve">амбулаторной помощи </w:t>
      </w:r>
      <w:r>
        <w:rPr>
          <w:rFonts w:ascii="Times New Roman" w:hAnsi="Times New Roman" w:cs="Times New Roman"/>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Pr>
          <w:rFonts w:ascii="Times New Roman" w:hAnsi="Times New Roman" w:cs="Times New Roman"/>
          <w:sz w:val="28"/>
          <w:szCs w:val="28"/>
        </w:rPr>
        <w:t>таргетной</w:t>
      </w:r>
      <w:proofErr w:type="spellEnd"/>
      <w:r>
        <w:rPr>
          <w:rFonts w:ascii="Times New Roman" w:hAnsi="Times New Roman" w:cs="Times New Roman"/>
          <w:sz w:val="28"/>
          <w:szCs w:val="28"/>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585DC832" w14:textId="1DAD656D"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8020CE8" w14:textId="50607992" w:rsidR="009665A9" w:rsidRPr="009665A9" w:rsidRDefault="009665A9" w:rsidP="009665A9">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w:t>
      </w:r>
      <w:r w:rsidRPr="009665A9">
        <w:rPr>
          <w:rFonts w:ascii="Times New Roman" w:eastAsia="Times New Roman" w:hAnsi="Times New Roman" w:cs="Times New Roman"/>
          <w:b/>
          <w:bCs/>
          <w:sz w:val="28"/>
          <w:szCs w:val="20"/>
          <w:lang w:eastAsia="ru-RU"/>
        </w:rPr>
        <w:t>5 процентов от базового подушевого норматива финансирования</w:t>
      </w:r>
      <w:r w:rsidRPr="009665A9">
        <w:rPr>
          <w:rFonts w:ascii="Times New Roman" w:eastAsia="Times New Roman" w:hAnsi="Times New Roman" w:cs="Times New Roman"/>
          <w:sz w:val="28"/>
          <w:szCs w:val="20"/>
          <w:lang w:eastAsia="ru-RU"/>
        </w:rPr>
        <w:t xml:space="preserve"> на прикрепившихся лиц</w:t>
      </w:r>
      <w:r w:rsidR="00D752F1">
        <w:rPr>
          <w:rFonts w:ascii="Times New Roman" w:eastAsia="Times New Roman" w:hAnsi="Times New Roman" w:cs="Times New Roman"/>
          <w:sz w:val="28"/>
          <w:szCs w:val="20"/>
          <w:lang w:eastAsia="ru-RU"/>
        </w:rPr>
        <w:t xml:space="preserve"> (отдельно по каждому способу оплаты медицинско</w:t>
      </w:r>
      <w:r w:rsidR="004E2808">
        <w:rPr>
          <w:rFonts w:ascii="Times New Roman" w:eastAsia="Times New Roman" w:hAnsi="Times New Roman" w:cs="Times New Roman"/>
          <w:sz w:val="28"/>
          <w:szCs w:val="20"/>
          <w:lang w:eastAsia="ru-RU"/>
        </w:rPr>
        <w:t xml:space="preserve">й </w:t>
      </w:r>
      <w:r w:rsidR="00D752F1">
        <w:rPr>
          <w:rFonts w:ascii="Times New Roman" w:eastAsia="Times New Roman" w:hAnsi="Times New Roman" w:cs="Times New Roman"/>
          <w:sz w:val="28"/>
          <w:szCs w:val="20"/>
          <w:lang w:eastAsia="ru-RU"/>
        </w:rPr>
        <w:lastRenderedPageBreak/>
        <w:t>помощи)</w:t>
      </w:r>
      <w:r w:rsidRPr="009665A9">
        <w:rPr>
          <w:rFonts w:ascii="Times New Roman" w:eastAsia="Times New Roman" w:hAnsi="Times New Roman" w:cs="Times New Roman"/>
          <w:sz w:val="28"/>
          <w:szCs w:val="20"/>
          <w:lang w:eastAsia="ru-RU"/>
        </w:rPr>
        <w:t>.</w:t>
      </w:r>
    </w:p>
    <w:p w14:paraId="4019E082" w14:textId="2F855FDC" w:rsidR="00586D7D" w:rsidRPr="006B6282" w:rsidRDefault="009665A9"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F63C1F">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sidR="00F63C1F">
        <w:rPr>
          <w:rFonts w:ascii="Times New Roman" w:eastAsia="Times New Roman" w:hAnsi="Times New Roman" w:cs="Times New Roman"/>
          <w:sz w:val="28"/>
          <w:szCs w:val="20"/>
          <w:lang w:eastAsia="ru-RU"/>
        </w:rPr>
        <w:t xml:space="preserve"> по </w:t>
      </w:r>
      <w:r w:rsidR="00F63C1F"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sidR="00F63C1F">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sidR="00F63C1F">
        <w:rPr>
          <w:rFonts w:ascii="Times New Roman" w:eastAsia="Times New Roman" w:hAnsi="Times New Roman" w:cs="Times New Roman"/>
          <w:sz w:val="28"/>
          <w:szCs w:val="20"/>
          <w:lang w:eastAsia="ru-RU"/>
        </w:rPr>
        <w:t xml:space="preserve">, начиная с мониторинга </w:t>
      </w:r>
      <w:r w:rsidR="00AC573C">
        <w:rPr>
          <w:rFonts w:ascii="Times New Roman" w:eastAsia="Times New Roman" w:hAnsi="Times New Roman" w:cs="Times New Roman"/>
          <w:sz w:val="28"/>
          <w:szCs w:val="20"/>
          <w:lang w:eastAsia="ru-RU"/>
        </w:rPr>
        <w:t xml:space="preserve">по реестрам счетов </w:t>
      </w:r>
      <w:r w:rsidR="00F63C1F">
        <w:rPr>
          <w:rFonts w:ascii="Times New Roman" w:eastAsia="Times New Roman" w:hAnsi="Times New Roman" w:cs="Times New Roman"/>
          <w:sz w:val="28"/>
          <w:szCs w:val="20"/>
          <w:lang w:eastAsia="ru-RU"/>
        </w:rPr>
        <w:t>за апрель-июнь 2022 года.</w:t>
      </w:r>
      <w:r w:rsidR="006B6282">
        <w:rPr>
          <w:rFonts w:ascii="Times New Roman" w:eastAsia="Times New Roman" w:hAnsi="Times New Roman" w:cs="Times New Roman"/>
          <w:sz w:val="28"/>
          <w:szCs w:val="20"/>
          <w:lang w:eastAsia="ru-RU"/>
        </w:rPr>
        <w:t xml:space="preserve"> </w:t>
      </w:r>
      <w:r w:rsidR="006B6282" w:rsidRPr="006B6282">
        <w:rPr>
          <w:sz w:val="28"/>
        </w:rPr>
        <w:t xml:space="preserve"> </w:t>
      </w:r>
      <w:r w:rsidR="006B6282"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01.05.2022 года</w:t>
      </w:r>
      <w:r w:rsidR="006B6282">
        <w:rPr>
          <w:rFonts w:ascii="Times New Roman" w:eastAsia="Times New Roman" w:hAnsi="Times New Roman" w:cs="Times New Roman"/>
          <w:sz w:val="28"/>
          <w:szCs w:val="28"/>
        </w:rPr>
        <w:t>.</w:t>
      </w:r>
      <w:r w:rsidR="006B6282">
        <w:rPr>
          <w:rStyle w:val="afa"/>
          <w:rFonts w:ascii="Times New Roman" w:eastAsia="Times New Roman" w:hAnsi="Times New Roman" w:cs="Times New Roman"/>
          <w:sz w:val="28"/>
          <w:szCs w:val="28"/>
        </w:rPr>
        <w:footnoteReference w:id="1"/>
      </w:r>
    </w:p>
    <w:p w14:paraId="3A2DC1C3" w14:textId="0A9E4436" w:rsidR="00586D7D" w:rsidRPr="009665A9" w:rsidRDefault="00586D7D"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sidR="00AC573C">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13E246B0" w14:textId="2DE8B711" w:rsidR="00252CFA" w:rsidRPr="00895A10"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0"/>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w:t>
      </w:r>
      <w:r w:rsidR="00F63C1F" w:rsidRPr="00895A10">
        <w:rPr>
          <w:rFonts w:ascii="Times New Roman" w:eastAsia="Times New Roman" w:hAnsi="Times New Roman" w:cs="Times New Roman"/>
          <w:strike/>
          <w:sz w:val="28"/>
          <w:szCs w:val="20"/>
          <w:lang w:eastAsia="ru-RU"/>
        </w:rPr>
        <w:t>ся</w:t>
      </w:r>
      <w:r w:rsidRPr="00895A10">
        <w:rPr>
          <w:rFonts w:ascii="Times New Roman" w:eastAsia="Times New Roman" w:hAnsi="Times New Roman" w:cs="Times New Roman"/>
          <w:strike/>
          <w:sz w:val="28"/>
          <w:szCs w:val="20"/>
          <w:lang w:eastAsia="ru-RU"/>
        </w:rPr>
        <w:t xml:space="preserve"> по итогам </w:t>
      </w:r>
      <w:r w:rsidR="00F63C1F" w:rsidRPr="00895A10">
        <w:rPr>
          <w:rFonts w:ascii="Times New Roman" w:eastAsia="Times New Roman" w:hAnsi="Times New Roman" w:cs="Times New Roman"/>
          <w:strike/>
          <w:sz w:val="28"/>
          <w:szCs w:val="20"/>
          <w:lang w:eastAsia="ru-RU"/>
        </w:rPr>
        <w:t>мониторинга</w:t>
      </w:r>
      <w:r w:rsidR="00AC573C" w:rsidRPr="00895A10">
        <w:rPr>
          <w:rFonts w:ascii="Times New Roman" w:eastAsia="Times New Roman" w:hAnsi="Times New Roman" w:cs="Times New Roman"/>
          <w:strike/>
          <w:sz w:val="28"/>
          <w:szCs w:val="20"/>
          <w:lang w:eastAsia="ru-RU"/>
        </w:rPr>
        <w:t xml:space="preserve"> по реестрам счетов</w:t>
      </w:r>
      <w:r w:rsidR="00F63C1F" w:rsidRPr="00895A10">
        <w:rPr>
          <w:rFonts w:ascii="Times New Roman" w:eastAsia="Times New Roman" w:hAnsi="Times New Roman" w:cs="Times New Roman"/>
          <w:strike/>
          <w:sz w:val="28"/>
          <w:szCs w:val="20"/>
          <w:lang w:eastAsia="ru-RU"/>
        </w:rPr>
        <w:t xml:space="preserve"> за апрель-</w:t>
      </w:r>
      <w:r w:rsidR="00A55142" w:rsidRPr="00895A10">
        <w:rPr>
          <w:rFonts w:ascii="Times New Roman" w:eastAsia="Times New Roman" w:hAnsi="Times New Roman" w:cs="Times New Roman"/>
          <w:strike/>
          <w:sz w:val="28"/>
          <w:szCs w:val="20"/>
          <w:lang w:eastAsia="ru-RU"/>
        </w:rPr>
        <w:t>сентябрь 2022 года.</w:t>
      </w:r>
      <w:r w:rsidR="00586D7D" w:rsidRPr="00895A10">
        <w:rPr>
          <w:rFonts w:ascii="Times New Roman" w:eastAsia="Times New Roman" w:hAnsi="Times New Roman" w:cs="Times New Roman"/>
          <w:strike/>
          <w:sz w:val="28"/>
          <w:szCs w:val="20"/>
          <w:lang w:eastAsia="ru-RU"/>
        </w:rPr>
        <w:t xml:space="preserve"> Размер </w:t>
      </w:r>
      <w:proofErr w:type="spellStart"/>
      <w:r w:rsidR="00586D7D" w:rsidRPr="00895A10">
        <w:rPr>
          <w:rFonts w:ascii="Times New Roman" w:eastAsia="Times New Roman" w:hAnsi="Times New Roman" w:cs="Times New Roman"/>
          <w:bCs/>
          <w:strike/>
          <w:sz w:val="28"/>
          <w:szCs w:val="28"/>
          <w:lang w:eastAsia="ru-RU"/>
        </w:rPr>
        <w:t>ФО</w:t>
      </w:r>
      <w:r w:rsidR="00586D7D" w:rsidRPr="00895A10">
        <w:rPr>
          <w:rFonts w:ascii="Times New Roman" w:eastAsia="Times New Roman" w:hAnsi="Times New Roman" w:cs="Times New Roman"/>
          <w:bCs/>
          <w:strike/>
          <w:sz w:val="28"/>
          <w:szCs w:val="28"/>
          <w:vertAlign w:val="superscript"/>
          <w:lang w:eastAsia="ru-RU"/>
        </w:rPr>
        <w:t>рд</w:t>
      </w:r>
      <w:proofErr w:type="spellEnd"/>
      <w:r w:rsidR="00586D7D" w:rsidRPr="00895A10">
        <w:rPr>
          <w:rFonts w:ascii="Times New Roman" w:eastAsia="Times New Roman" w:hAnsi="Times New Roman" w:cs="Times New Roman"/>
          <w:bCs/>
          <w:strike/>
          <w:sz w:val="28"/>
          <w:szCs w:val="28"/>
          <w:vertAlign w:val="superscript"/>
          <w:lang w:eastAsia="ru-RU"/>
        </w:rPr>
        <w:t xml:space="preserve"> </w:t>
      </w:r>
      <w:r w:rsidR="00586D7D" w:rsidRPr="00895A10">
        <w:rPr>
          <w:rFonts w:ascii="Times New Roman" w:eastAsia="Times New Roman" w:hAnsi="Times New Roman" w:cs="Times New Roman"/>
          <w:bCs/>
          <w:strike/>
          <w:sz w:val="28"/>
          <w:szCs w:val="28"/>
          <w:lang w:eastAsia="ru-RU"/>
        </w:rPr>
        <w:t xml:space="preserve">включается </w:t>
      </w:r>
      <w:r w:rsidR="00252CFA" w:rsidRPr="00895A10">
        <w:rPr>
          <w:rFonts w:ascii="Times New Roman" w:eastAsia="Times New Roman" w:hAnsi="Times New Roman" w:cs="Times New Roman"/>
          <w:bCs/>
          <w:strike/>
          <w:sz w:val="28"/>
          <w:szCs w:val="28"/>
          <w:lang w:eastAsia="ru-RU"/>
        </w:rPr>
        <w:t xml:space="preserve">в счет на оплату по подушевому нормативу медицинской помощи, оказанной в </w:t>
      </w:r>
      <w:r w:rsidR="00AC573C" w:rsidRPr="00895A10">
        <w:rPr>
          <w:rFonts w:ascii="Times New Roman" w:eastAsia="Times New Roman" w:hAnsi="Times New Roman" w:cs="Times New Roman"/>
          <w:bCs/>
          <w:strike/>
          <w:sz w:val="28"/>
          <w:szCs w:val="28"/>
          <w:lang w:eastAsia="ru-RU"/>
        </w:rPr>
        <w:t>но</w:t>
      </w:r>
      <w:r w:rsidR="00252CFA" w:rsidRPr="00895A10">
        <w:rPr>
          <w:rFonts w:ascii="Times New Roman" w:eastAsia="Times New Roman" w:hAnsi="Times New Roman" w:cs="Times New Roman"/>
          <w:bCs/>
          <w:strike/>
          <w:sz w:val="28"/>
          <w:szCs w:val="28"/>
          <w:lang w:eastAsia="ru-RU"/>
        </w:rPr>
        <w:t>ябре 2022 года, в составе р</w:t>
      </w:r>
      <w:r w:rsidR="00252CFA" w:rsidRPr="00895A10">
        <w:rPr>
          <w:rFonts w:ascii="Times New Roman" w:eastAsia="Times New Roman" w:hAnsi="Times New Roman" w:cs="Times New Roman"/>
          <w:strike/>
          <w:sz w:val="28"/>
          <w:szCs w:val="28"/>
          <w:lang w:eastAsia="ru-RU"/>
        </w:rPr>
        <w:t>азмера финансового обеспечения медицинской помощи по подушевому нормативу медицинской организации.</w:t>
      </w:r>
    </w:p>
    <w:p w14:paraId="53C3C058" w14:textId="0B58D216"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2021 года - ноябрь 2022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2022 года, в составе размера финансового обеспечения медицинской помощи по подушевому нормативу медицинской организации.</w:t>
      </w:r>
      <w:r>
        <w:rPr>
          <w:rStyle w:val="afa"/>
          <w:rFonts w:ascii="Times New Roman" w:eastAsia="Times New Roman" w:hAnsi="Times New Roman" w:cs="Times New Roman"/>
          <w:sz w:val="28"/>
          <w:szCs w:val="28"/>
          <w:lang w:eastAsia="ru-RU"/>
        </w:rPr>
        <w:footnoteReference w:id="2"/>
      </w:r>
    </w:p>
    <w:p w14:paraId="67444E28" w14:textId="1805DF79" w:rsidR="009665A9" w:rsidRDefault="00A55142"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 xml:space="preserve">овить </w:t>
      </w:r>
      <w:r w:rsidR="0075201A">
        <w:rPr>
          <w:rFonts w:ascii="Times New Roman" w:eastAsia="Times New Roman" w:hAnsi="Times New Roman" w:cs="Times New Roman"/>
          <w:sz w:val="28"/>
          <w:szCs w:val="20"/>
          <w:lang w:eastAsia="ru-RU"/>
        </w:rPr>
        <w:t>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009665A9"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009665A9"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009665A9" w:rsidRPr="009665A9">
        <w:rPr>
          <w:rFonts w:ascii="Times New Roman" w:eastAsia="Times New Roman" w:hAnsi="Times New Roman" w:cs="Times New Roman"/>
          <w:sz w:val="28"/>
          <w:szCs w:val="20"/>
          <w:lang w:eastAsia="ru-RU"/>
        </w:rPr>
        <w:t>.</w:t>
      </w:r>
    </w:p>
    <w:p w14:paraId="1BD7AFE1" w14:textId="77777777" w:rsidR="00157ACA" w:rsidRDefault="00157ACA" w:rsidP="00157AC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27753E9" w14:textId="56DAD0B0" w:rsidR="009665A9" w:rsidRDefault="0075201A"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w:t>
      </w:r>
      <w:r w:rsidR="00A55142">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 xml:space="preserve">орядок </w:t>
      </w:r>
      <w:r w:rsidR="00A55142">
        <w:rPr>
          <w:rFonts w:ascii="Times New Roman" w:eastAsia="Times New Roman" w:hAnsi="Times New Roman" w:cs="Times New Roman"/>
          <w:sz w:val="28"/>
          <w:szCs w:val="20"/>
          <w:lang w:eastAsia="ru-RU"/>
        </w:rPr>
        <w:t>расчета</w:t>
      </w:r>
      <w:r w:rsidR="009665A9" w:rsidRPr="009665A9">
        <w:rPr>
          <w:rFonts w:ascii="Times New Roman" w:eastAsia="Times New Roman" w:hAnsi="Times New Roman" w:cs="Times New Roman"/>
          <w:sz w:val="28"/>
          <w:szCs w:val="20"/>
          <w:lang w:eastAsia="ru-RU"/>
        </w:rPr>
        <w:t xml:space="preserve"> </w:t>
      </w:r>
      <w:r w:rsidR="00A55142">
        <w:rPr>
          <w:rFonts w:ascii="Times New Roman" w:eastAsia="Times New Roman" w:hAnsi="Times New Roman" w:cs="Times New Roman"/>
          <w:sz w:val="28"/>
          <w:szCs w:val="20"/>
          <w:lang w:eastAsia="ru-RU"/>
        </w:rPr>
        <w:t xml:space="preserve">показателей результативности деятельности </w:t>
      </w:r>
      <w:r>
        <w:rPr>
          <w:rFonts w:ascii="Times New Roman" w:eastAsia="Times New Roman" w:hAnsi="Times New Roman" w:cs="Times New Roman"/>
          <w:sz w:val="28"/>
          <w:szCs w:val="20"/>
          <w:lang w:eastAsia="ru-RU"/>
        </w:rPr>
        <w:t xml:space="preserve">в соответствии с приложением </w:t>
      </w:r>
      <w:r w:rsidR="00273371">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к настоящей Методике.</w:t>
      </w:r>
    </w:p>
    <w:p w14:paraId="0E3AB1E4" w14:textId="732A6864" w:rsidR="00DD5EE4" w:rsidRPr="00DD5EE4" w:rsidRDefault="00DD5EE4" w:rsidP="00DD5EE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w:t>
      </w:r>
      <w:r w:rsidR="004E2808">
        <w:rPr>
          <w:rFonts w:ascii="Times New Roman" w:eastAsia="Times New Roman" w:hAnsi="Times New Roman" w:cs="Times New Roman"/>
          <w:sz w:val="28"/>
          <w:szCs w:val="20"/>
          <w:lang w:eastAsia="ru-RU"/>
        </w:rPr>
        <w:t xml:space="preserve">отдельных </w:t>
      </w:r>
      <w:r>
        <w:rPr>
          <w:rFonts w:ascii="Times New Roman" w:eastAsia="Times New Roman" w:hAnsi="Times New Roman" w:cs="Times New Roman"/>
          <w:sz w:val="28"/>
          <w:szCs w:val="20"/>
          <w:lang w:eastAsia="ru-RU"/>
        </w:rPr>
        <w:t xml:space="preserve">показателей по причине отсутствия сведений либо некорректного заполнения сведений </w:t>
      </w:r>
      <w:r>
        <w:rPr>
          <w:rFonts w:ascii="Times New Roman" w:eastAsia="Times New Roman" w:hAnsi="Times New Roman" w:cs="Times New Roman"/>
          <w:sz w:val="28"/>
          <w:szCs w:val="20"/>
          <w:lang w:eastAsia="ru-RU"/>
        </w:rPr>
        <w:lastRenderedPageBreak/>
        <w:t xml:space="preserve">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xml:space="preserve">, </w:t>
      </w:r>
      <w:r w:rsidR="000D0AFC">
        <w:rPr>
          <w:rFonts w:ascii="Times New Roman" w:eastAsia="Times New Roman" w:hAnsi="Times New Roman" w:cs="Times New Roman"/>
          <w:sz w:val="28"/>
          <w:szCs w:val="28"/>
        </w:rPr>
        <w:t>сумма баллов по соответствующему показателю для медицинской организации приравнивается к нулю.</w:t>
      </w:r>
    </w:p>
    <w:p w14:paraId="76DAE363" w14:textId="4A35B82D" w:rsidR="009665A9" w:rsidRPr="009665A9" w:rsidRDefault="0075201A" w:rsidP="0075201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9665A9"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009665A9"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009665A9"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65253B0"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BFF6ADD" w14:textId="1C4E8E9C"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sidR="0001753D">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sidR="0001753D">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sidR="0001753D">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30B36D50"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- 25 баллов для показателей блока 1;</w:t>
      </w:r>
    </w:p>
    <w:p w14:paraId="6E756569"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- 10 баллов для показателей блока 2;</w:t>
      </w:r>
    </w:p>
    <w:p w14:paraId="28C054B2" w14:textId="54764D4A" w:rsid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sidR="008728D2">
        <w:rPr>
          <w:rFonts w:ascii="Times New Roman" w:eastAsia="Times New Roman" w:hAnsi="Times New Roman" w:cs="Times New Roman"/>
          <w:sz w:val="28"/>
          <w:szCs w:val="20"/>
          <w:lang w:eastAsia="ru-RU"/>
        </w:rPr>
        <w:t>.</w:t>
      </w:r>
    </w:p>
    <w:p w14:paraId="1BD7D5B9" w14:textId="40DFAC74" w:rsidR="0001753D" w:rsidRPr="009665A9" w:rsidRDefault="0001753D"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57E0BB3"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2C2DDB66" w14:textId="50B2B396"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С учетом фактического выполнения показателей, медицинск</w:t>
      </w:r>
      <w:r w:rsidR="00586D7D">
        <w:rPr>
          <w:rFonts w:ascii="Times New Roman" w:eastAsia="Times New Roman" w:hAnsi="Times New Roman" w:cs="Times New Roman"/>
          <w:sz w:val="28"/>
          <w:szCs w:val="20"/>
          <w:lang w:eastAsia="ru-RU"/>
        </w:rPr>
        <w:t>и</w:t>
      </w:r>
      <w:r w:rsidRPr="009665A9">
        <w:rPr>
          <w:rFonts w:ascii="Times New Roman" w:eastAsia="Times New Roman" w:hAnsi="Times New Roman" w:cs="Times New Roman"/>
          <w:sz w:val="28"/>
          <w:szCs w:val="20"/>
          <w:lang w:eastAsia="ru-RU"/>
        </w:rPr>
        <w:t>е организации распределяются на три группы</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11572D8A" w14:textId="597FF9E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w:t>
      </w:r>
      <w:r w:rsidRPr="009665A9">
        <w:rPr>
          <w:rFonts w:ascii="Times New Roman" w:eastAsia="Times New Roman" w:hAnsi="Times New Roman" w:cs="Times New Roman"/>
          <w:sz w:val="28"/>
          <w:szCs w:val="20"/>
          <w:lang w:eastAsia="ru-RU"/>
        </w:rPr>
        <w:t xml:space="preserve"> – выполнившие до 50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 xml:space="preserve">, </w:t>
      </w:r>
    </w:p>
    <w:p w14:paraId="77A640B8" w14:textId="038D2CB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 от 50 до 70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w:t>
      </w:r>
    </w:p>
    <w:p w14:paraId="7F93C676" w14:textId="4F1FC3AE"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 свыше 70 процентов показателей</w:t>
      </w:r>
      <w:r w:rsidR="00586D7D">
        <w:rPr>
          <w:rFonts w:ascii="Times New Roman" w:eastAsia="Times New Roman" w:hAnsi="Times New Roman" w:cs="Times New Roman"/>
          <w:sz w:val="28"/>
          <w:szCs w:val="20"/>
          <w:lang w:eastAsia="ru-RU"/>
        </w:rPr>
        <w:t xml:space="preserve"> в каждом блоке</w:t>
      </w:r>
      <w:r w:rsidRPr="009665A9">
        <w:rPr>
          <w:rFonts w:ascii="Times New Roman" w:eastAsia="Times New Roman" w:hAnsi="Times New Roman" w:cs="Times New Roman"/>
          <w:sz w:val="28"/>
          <w:szCs w:val="28"/>
          <w:lang w:eastAsia="ru-RU"/>
        </w:rPr>
        <w:t xml:space="preserve">. </w:t>
      </w:r>
    </w:p>
    <w:p w14:paraId="02F5FB2F" w14:textId="2E049ADD"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31B1F292"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12B3A33C"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089F743"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7DF7D3D" w14:textId="77777777" w:rsidR="009665A9" w:rsidRPr="009665A9" w:rsidRDefault="005B35E9"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9665A9" w:rsidRPr="009665A9">
        <w:rPr>
          <w:rFonts w:ascii="Times New Roman" w:eastAsia="Times New Roman" w:hAnsi="Times New Roman" w:cs="Times New Roman"/>
          <w:sz w:val="28"/>
          <w:szCs w:val="20"/>
          <w:lang w:eastAsia="ru-RU"/>
        </w:rPr>
        <w:t xml:space="preserve">, </w:t>
      </w:r>
    </w:p>
    <w:p w14:paraId="73D453F7"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где:</w:t>
      </w:r>
    </w:p>
    <w:p w14:paraId="33A61D86" w14:textId="77777777" w:rsidR="009665A9" w:rsidRPr="009665A9" w:rsidRDefault="005B35E9" w:rsidP="009665A9">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9665A9"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06C75BA6" w14:textId="77777777" w:rsidR="009665A9" w:rsidRPr="009665A9" w:rsidRDefault="005B35E9" w:rsidP="009665A9">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2913AB19" w14:textId="77777777" w:rsidR="009665A9" w:rsidRPr="009665A9" w:rsidRDefault="005B35E9"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r w:rsidR="009665A9" w:rsidRPr="009665A9">
        <w:rPr>
          <w:rFonts w:ascii="Times New Roman" w:eastAsia="Times New Roman" w:hAnsi="Times New Roman" w:cs="Times New Roman"/>
          <w:sz w:val="28"/>
          <w:szCs w:val="28"/>
          <w:lang w:eastAsia="ru-RU"/>
        </w:rPr>
        <w:t>.</w:t>
      </w:r>
    </w:p>
    <w:p w14:paraId="1ED4F7C9" w14:textId="4AFE6E4B" w:rsidR="009665A9" w:rsidRPr="009665A9" w:rsidRDefault="009665A9" w:rsidP="00A77562">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sidR="00A77562">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sidR="00A77562">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6B32AF83"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2841819" w14:textId="77777777" w:rsidR="009665A9" w:rsidRPr="009665A9" w:rsidRDefault="005B35E9"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9665A9" w:rsidRPr="009665A9">
        <w:rPr>
          <w:rFonts w:ascii="Times New Roman" w:eastAsia="Times New Roman" w:hAnsi="Times New Roman" w:cs="Times New Roman"/>
          <w:sz w:val="28"/>
          <w:szCs w:val="20"/>
          <w:lang w:eastAsia="ru-RU"/>
        </w:rPr>
        <w:t xml:space="preserve">, </w:t>
      </w:r>
    </w:p>
    <w:p w14:paraId="709D32F2"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59B87323" w14:textId="77777777" w:rsidR="009665A9" w:rsidRPr="009665A9" w:rsidRDefault="005B35E9"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eastAsia="ru-RU"/>
        </w:rPr>
        <w:br/>
        <w:t xml:space="preserve">к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организации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p>
    <w:p w14:paraId="1425DE0F"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BC49ED9"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10EA38E"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79A54551" w14:textId="77777777" w:rsidR="009665A9" w:rsidRPr="009665A9" w:rsidRDefault="005B35E9"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9665A9" w:rsidRPr="009665A9">
        <w:rPr>
          <w:rFonts w:ascii="Times New Roman" w:eastAsia="Times New Roman" w:hAnsi="Times New Roman" w:cs="Times New Roman"/>
          <w:sz w:val="28"/>
          <w:szCs w:val="20"/>
          <w:lang w:eastAsia="ru-RU"/>
        </w:rPr>
        <w:t xml:space="preserve">, </w:t>
      </w:r>
    </w:p>
    <w:p w14:paraId="5461203F"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D1EF96A" w14:textId="77777777" w:rsidR="009665A9" w:rsidRPr="009665A9" w:rsidRDefault="005B35E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балл, рублей;</w:t>
      </w:r>
    </w:p>
    <w:p w14:paraId="185319E6" w14:textId="77777777" w:rsidR="009665A9" w:rsidRPr="009665A9" w:rsidRDefault="005B35E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47153D7C" w14:textId="77777777" w:rsidR="009665A9" w:rsidRPr="009665A9" w:rsidRDefault="005B35E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количество   </w:t>
      </w:r>
      <w:proofErr w:type="gramStart"/>
      <w:r w:rsidR="009665A9" w:rsidRPr="009665A9">
        <w:rPr>
          <w:rFonts w:ascii="Times New Roman" w:eastAsia="Times New Roman" w:hAnsi="Times New Roman" w:cs="Times New Roman"/>
          <w:sz w:val="28"/>
          <w:szCs w:val="28"/>
          <w:lang w:eastAsia="ru-RU"/>
        </w:rPr>
        <w:t xml:space="preserve">баллов,   </w:t>
      </w:r>
      <w:proofErr w:type="gramEnd"/>
      <w:r w:rsidR="009665A9" w:rsidRPr="009665A9">
        <w:rPr>
          <w:rFonts w:ascii="Times New Roman" w:eastAsia="Times New Roman" w:hAnsi="Times New Roman" w:cs="Times New Roman"/>
          <w:sz w:val="28"/>
          <w:szCs w:val="28"/>
          <w:lang w:eastAsia="ru-RU"/>
        </w:rPr>
        <w:t xml:space="preserve">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r w:rsidR="009665A9" w:rsidRPr="009665A9">
        <w:rPr>
          <w:rFonts w:ascii="Times New Roman" w:eastAsia="Times New Roman" w:hAnsi="Times New Roman" w:cs="Times New Roman"/>
          <w:sz w:val="28"/>
          <w:szCs w:val="28"/>
          <w:lang w:eastAsia="ru-RU"/>
        </w:rPr>
        <w:t>.</w:t>
      </w:r>
    </w:p>
    <w:p w14:paraId="14E488FA"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w:t>
      </w:r>
      <w:r w:rsidRPr="009665A9">
        <w:rPr>
          <w:rFonts w:ascii="Times New Roman" w:eastAsia="Calibri" w:hAnsi="Times New Roman" w:cs="Times New Roman"/>
          <w:sz w:val="28"/>
        </w:rPr>
        <w:lastRenderedPageBreak/>
        <w:t>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E67AAE0" w14:textId="77777777" w:rsidR="009665A9" w:rsidRPr="009665A9" w:rsidRDefault="009665A9" w:rsidP="009665A9">
      <w:pPr>
        <w:spacing w:before="120" w:after="0"/>
        <w:ind w:firstLine="567"/>
        <w:contextualSpacing/>
        <w:jc w:val="both"/>
        <w:rPr>
          <w:rFonts w:ascii="Times New Roman" w:eastAsia="Calibri" w:hAnsi="Times New Roman" w:cs="Times New Roman"/>
          <w:sz w:val="28"/>
        </w:rPr>
      </w:pPr>
    </w:p>
    <w:p w14:paraId="0A1314DE" w14:textId="77777777" w:rsidR="009665A9" w:rsidRPr="009665A9" w:rsidRDefault="005B35E9"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9665A9" w:rsidRPr="009665A9">
        <w:rPr>
          <w:rFonts w:ascii="Times New Roman" w:eastAsia="Times New Roman" w:hAnsi="Times New Roman" w:cs="Times New Roman"/>
          <w:sz w:val="28"/>
          <w:szCs w:val="20"/>
          <w:lang w:eastAsia="ru-RU"/>
        </w:rPr>
        <w:t xml:space="preserve"> </w:t>
      </w:r>
    </w:p>
    <w:p w14:paraId="191432B0"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6E93998" w14:textId="77777777" w:rsidR="009665A9" w:rsidRPr="009665A9" w:rsidRDefault="005B35E9" w:rsidP="009665A9">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организацией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p>
    <w:p w14:paraId="77495A5D" w14:textId="78623C02"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r>
        <w:rPr>
          <w:rStyle w:val="afa"/>
          <w:rFonts w:ascii="Times New Roman" w:eastAsia="Times New Roman" w:hAnsi="Times New Roman" w:cs="Times New Roman"/>
          <w:sz w:val="28"/>
          <w:szCs w:val="28"/>
          <w:lang w:eastAsia="ru-RU"/>
        </w:rPr>
        <w:footnoteReference w:id="3"/>
      </w:r>
    </w:p>
    <w:p w14:paraId="2C5343C7" w14:textId="6843420A"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3CB34CBD" w14:textId="77777777" w:rsidR="00D400FE"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sidR="00D400FE">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sidR="0007518F">
        <w:rPr>
          <w:rFonts w:ascii="Times New Roman" w:eastAsia="Times New Roman" w:hAnsi="Times New Roman" w:cs="Times New Roman"/>
          <w:sz w:val="28"/>
          <w:szCs w:val="20"/>
          <w:lang w:eastAsia="ru-RU"/>
        </w:rPr>
        <w:t>осуществляется</w:t>
      </w:r>
      <w:r w:rsidR="00D400FE">
        <w:rPr>
          <w:rFonts w:ascii="Times New Roman" w:eastAsia="Times New Roman" w:hAnsi="Times New Roman" w:cs="Times New Roman"/>
          <w:sz w:val="28"/>
          <w:szCs w:val="20"/>
          <w:lang w:eastAsia="ru-RU"/>
        </w:rPr>
        <w:t>:</w:t>
      </w:r>
    </w:p>
    <w:p w14:paraId="115BEEAE" w14:textId="6A7EEB8E" w:rsidR="009665A9" w:rsidRDefault="00D400FE" w:rsidP="00D400FE">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009665A9" w:rsidRPr="00D400FE">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только при</w:t>
      </w:r>
      <w:r w:rsidR="009665A9" w:rsidRPr="00D400FE">
        <w:rPr>
          <w:rFonts w:ascii="Times New Roman" w:eastAsia="Times New Roman" w:hAnsi="Times New Roman" w:cs="Times New Roman"/>
          <w:sz w:val="28"/>
          <w:szCs w:val="20"/>
          <w:lang w:eastAsia="ru-RU"/>
        </w:rPr>
        <w:t xml:space="preserve"> условии фактического выполнения не менее 90 процентов </w:t>
      </w:r>
      <w:r w:rsidR="00646C0D">
        <w:rPr>
          <w:rFonts w:ascii="Times New Roman" w:eastAsia="Times New Roman" w:hAnsi="Times New Roman" w:cs="Times New Roman"/>
          <w:sz w:val="28"/>
          <w:szCs w:val="20"/>
          <w:lang w:eastAsia="ru-RU"/>
        </w:rPr>
        <w:t xml:space="preserve">¼ </w:t>
      </w:r>
      <w:r w:rsidR="009665A9" w:rsidRPr="00D400FE">
        <w:rPr>
          <w:rFonts w:ascii="Times New Roman" w:eastAsia="Times New Roman" w:hAnsi="Times New Roman" w:cs="Times New Roman"/>
          <w:sz w:val="28"/>
          <w:szCs w:val="20"/>
          <w:lang w:eastAsia="ru-RU"/>
        </w:rPr>
        <w:t>установленных решением Комиссии</w:t>
      </w:r>
      <w:r w:rsidRPr="00D400FE">
        <w:rPr>
          <w:rFonts w:ascii="Times New Roman" w:eastAsia="Times New Roman" w:hAnsi="Times New Roman" w:cs="Times New Roman"/>
          <w:sz w:val="28"/>
          <w:szCs w:val="20"/>
          <w:lang w:eastAsia="ru-RU"/>
        </w:rPr>
        <w:t xml:space="preserve">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9665A9"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003431CB">
        <w:rPr>
          <w:rFonts w:ascii="Times New Roman" w:eastAsia="Times New Roman" w:hAnsi="Times New Roman" w:cs="Times New Roman"/>
          <w:sz w:val="28"/>
          <w:szCs w:val="20"/>
          <w:lang w:eastAsia="ru-RU"/>
        </w:rPr>
        <w:t>;</w:t>
      </w:r>
    </w:p>
    <w:p w14:paraId="7A5258A5" w14:textId="53AA5C5A" w:rsidR="008728D2" w:rsidRDefault="003431CB" w:rsidP="008728D2">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sidR="008728D2">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008728D2" w:rsidRPr="00D400FE">
        <w:rPr>
          <w:rFonts w:ascii="Times New Roman" w:eastAsia="Times New Roman" w:hAnsi="Times New Roman" w:cs="Times New Roman"/>
          <w:sz w:val="28"/>
          <w:szCs w:val="20"/>
          <w:lang w:eastAsia="ru-RU"/>
        </w:rPr>
        <w:t xml:space="preserve">только при условии фактического </w:t>
      </w:r>
      <w:r w:rsidR="008728D2" w:rsidRPr="00D400FE">
        <w:rPr>
          <w:rFonts w:ascii="Times New Roman" w:eastAsia="Times New Roman" w:hAnsi="Times New Roman" w:cs="Times New Roman"/>
          <w:sz w:val="28"/>
          <w:szCs w:val="20"/>
          <w:lang w:eastAsia="ru-RU"/>
        </w:rPr>
        <w:lastRenderedPageBreak/>
        <w:t xml:space="preserve">выполнения не менее 90 процентов </w:t>
      </w:r>
      <w:r w:rsidR="008728D2">
        <w:rPr>
          <w:rFonts w:ascii="Times New Roman" w:eastAsia="Times New Roman" w:hAnsi="Times New Roman" w:cs="Times New Roman"/>
          <w:sz w:val="28"/>
          <w:szCs w:val="20"/>
          <w:lang w:eastAsia="ru-RU"/>
        </w:rPr>
        <w:t xml:space="preserve">¼ </w:t>
      </w:r>
      <w:r w:rsidR="008728D2" w:rsidRPr="00D400FE">
        <w:rPr>
          <w:rFonts w:ascii="Times New Roman" w:eastAsia="Times New Roman" w:hAnsi="Times New Roman" w:cs="Times New Roman"/>
          <w:sz w:val="28"/>
          <w:szCs w:val="20"/>
          <w:lang w:eastAsia="ru-RU"/>
        </w:rPr>
        <w:t xml:space="preserve">установленных решением Комиссии по </w:t>
      </w:r>
      <w:r w:rsidR="008728D2"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8728D2" w:rsidRPr="00D400FE">
        <w:rPr>
          <w:rFonts w:ascii="Times New Roman" w:eastAsia="Times New Roman" w:hAnsi="Times New Roman" w:cs="Times New Roman"/>
          <w:sz w:val="28"/>
          <w:szCs w:val="20"/>
          <w:lang w:eastAsia="ru-RU"/>
        </w:rPr>
        <w:t xml:space="preserve"> объемов предоставления </w:t>
      </w:r>
      <w:r w:rsidR="008728D2">
        <w:rPr>
          <w:rFonts w:ascii="Times New Roman" w:eastAsia="Times New Roman" w:hAnsi="Times New Roman" w:cs="Times New Roman"/>
          <w:sz w:val="28"/>
          <w:szCs w:val="20"/>
          <w:lang w:eastAsia="ru-RU"/>
        </w:rPr>
        <w:t xml:space="preserve">амбулаторной </w:t>
      </w:r>
      <w:r w:rsidR="008728D2"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sidR="008728D2">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0EE04455" w14:textId="7A06BAB8"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sidR="00646C0D">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sidR="006C2C30">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sidR="006C2C30">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sidR="00D400FE">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646C0D">
        <w:rPr>
          <w:rFonts w:ascii="Times New Roman" w:eastAsia="Times New Roman" w:hAnsi="Times New Roman" w:cs="Times New Roman"/>
          <w:sz w:val="28"/>
          <w:szCs w:val="20"/>
          <w:lang w:eastAsia="ru-RU"/>
        </w:rPr>
        <w:t>:</w:t>
      </w:r>
    </w:p>
    <w:p w14:paraId="1DB6E74C" w14:textId="3DB9C825" w:rsidR="00945446" w:rsidRDefault="00945446" w:rsidP="0094544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3F224F7C" w14:textId="4DC9E6FF" w:rsidR="00646C0D" w:rsidRDefault="00646C0D"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7BBDEBF2" w14:textId="094F7A6D" w:rsidR="00646C0D" w:rsidRPr="009665A9" w:rsidRDefault="00945446"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r w:rsidR="00646C0D">
        <w:rPr>
          <w:rFonts w:ascii="Times New Roman" w:eastAsia="Times New Roman" w:hAnsi="Times New Roman" w:cs="Times New Roman"/>
          <w:sz w:val="28"/>
          <w:szCs w:val="20"/>
          <w:lang w:eastAsia="ru-RU"/>
        </w:rPr>
        <w:t>.</w:t>
      </w:r>
    </w:p>
    <w:p w14:paraId="381053E9" w14:textId="30545C00"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97BD13" w14:textId="70722932" w:rsidR="009665A9" w:rsidRPr="00895A10" w:rsidRDefault="006C2C30"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r w:rsidRPr="00895A10">
        <w:rPr>
          <w:rFonts w:ascii="Times New Roman" w:eastAsia="Times New Roman" w:hAnsi="Times New Roman" w:cs="Times New Roman"/>
          <w:strike/>
          <w:sz w:val="28"/>
          <w:szCs w:val="20"/>
          <w:lang w:eastAsia="ru-RU"/>
        </w:rPr>
        <w:t>Пр</w:t>
      </w:r>
      <w:r w:rsidR="009665A9" w:rsidRPr="00895A10">
        <w:rPr>
          <w:rFonts w:ascii="Times New Roman" w:eastAsia="Times New Roman" w:hAnsi="Times New Roman" w:cs="Times New Roman"/>
          <w:strike/>
          <w:sz w:val="28"/>
          <w:szCs w:val="20"/>
          <w:lang w:eastAsia="ru-RU"/>
        </w:rPr>
        <w:t>иложение 1</w:t>
      </w:r>
    </w:p>
    <w:p w14:paraId="2E0E2715" w14:textId="6560A956" w:rsidR="00C5756E" w:rsidRPr="00895A10" w:rsidRDefault="00C5756E"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p>
    <w:p w14:paraId="00E25056" w14:textId="092AEB46" w:rsidR="009665A9" w:rsidRPr="00895A10" w:rsidRDefault="00006C8C" w:rsidP="009665A9">
      <w:pPr>
        <w:spacing w:after="0"/>
        <w:jc w:val="center"/>
        <w:rPr>
          <w:rFonts w:ascii="Times New Roman" w:eastAsia="Calibri" w:hAnsi="Times New Roman" w:cs="Times New Roman"/>
          <w:b/>
          <w:bCs/>
          <w:strike/>
          <w:sz w:val="28"/>
          <w:szCs w:val="28"/>
        </w:rPr>
      </w:pPr>
      <w:r w:rsidRPr="00895A10">
        <w:rPr>
          <w:rFonts w:ascii="Times New Roman" w:eastAsia="Calibri" w:hAnsi="Times New Roman" w:cs="Times New Roman"/>
          <w:b/>
          <w:bCs/>
          <w:strike/>
          <w:sz w:val="28"/>
          <w:szCs w:val="28"/>
        </w:rPr>
        <w:t>П</w:t>
      </w:r>
      <w:r w:rsidR="003431CB" w:rsidRPr="00895A10">
        <w:rPr>
          <w:rFonts w:ascii="Times New Roman" w:eastAsia="Calibri" w:hAnsi="Times New Roman" w:cs="Times New Roman"/>
          <w:b/>
          <w:bCs/>
          <w:strike/>
          <w:sz w:val="28"/>
          <w:szCs w:val="28"/>
        </w:rPr>
        <w:t xml:space="preserve">ЕРЕЧЕНЬ ПОКАЗАТЕЛЕЙ РЕЗУЛЬТАТИВНОСТИ ДЕЯТЕЛЬНОСТИ МЕДИЦИНСКИХ ОРГАНИЗАЦИЙ </w:t>
      </w:r>
    </w:p>
    <w:p w14:paraId="48052A0C" w14:textId="77777777" w:rsidR="003431CB" w:rsidRPr="00895A10" w:rsidRDefault="003431CB" w:rsidP="009665A9">
      <w:pPr>
        <w:spacing w:after="0"/>
        <w:jc w:val="center"/>
        <w:rPr>
          <w:rFonts w:ascii="Times New Roman" w:eastAsia="Calibri" w:hAnsi="Times New Roman" w:cs="Times New Roman"/>
          <w:b/>
          <w:bCs/>
          <w:strike/>
          <w:sz w:val="28"/>
          <w:szCs w:val="28"/>
        </w:rPr>
      </w:pPr>
    </w:p>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3431CB" w:rsidRPr="00895A10" w14:paraId="5EF408F0" w14:textId="77777777" w:rsidTr="003431CB">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309ABC" w14:textId="77777777" w:rsidR="003431CB" w:rsidRPr="00895A10" w:rsidRDefault="003431CB" w:rsidP="003431CB">
            <w:pPr>
              <w:spacing w:after="0" w:line="240" w:lineRule="auto"/>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14:paraId="34ACC736" w14:textId="77777777" w:rsidR="003431CB" w:rsidRPr="00895A10" w:rsidRDefault="003431CB" w:rsidP="003431CB">
            <w:pPr>
              <w:spacing w:after="0" w:line="240" w:lineRule="auto"/>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14:paraId="6E0F2AE4" w14:textId="4738B8F0"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Результат</w:t>
            </w:r>
          </w:p>
        </w:tc>
        <w:tc>
          <w:tcPr>
            <w:tcW w:w="1843" w:type="dxa"/>
            <w:tcBorders>
              <w:top w:val="single" w:sz="4" w:space="0" w:color="auto"/>
              <w:left w:val="single" w:sz="4" w:space="0" w:color="auto"/>
              <w:bottom w:val="single" w:sz="4" w:space="0" w:color="auto"/>
              <w:right w:val="single" w:sz="4" w:space="0" w:color="auto"/>
            </w:tcBorders>
            <w:vAlign w:val="center"/>
          </w:tcPr>
          <w:p w14:paraId="56ED6576" w14:textId="661BA1FB"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Индикаторы выполнения показателя (</w:t>
            </w:r>
            <w:r w:rsidRPr="00895A10">
              <w:rPr>
                <w:rFonts w:ascii="Times New Roman" w:eastAsia="Times New Roman" w:hAnsi="Times New Roman" w:cs="Times New Roman"/>
                <w:b/>
                <w:bCs/>
                <w:strike/>
                <w:sz w:val="24"/>
                <w:szCs w:val="24"/>
                <w:lang w:eastAsia="ru-RU"/>
              </w:rPr>
              <w:t>выполненным считается показатель со значением 0,5 и более баллов)</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tcPr>
          <w:p w14:paraId="6C5A4ACA" w14:textId="5C46EB5D" w:rsidR="003431CB" w:rsidRPr="00895A10" w:rsidRDefault="00294007"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Макс. балл</w:t>
            </w:r>
          </w:p>
        </w:tc>
      </w:tr>
      <w:tr w:rsidR="009665A9" w:rsidRPr="00895A10" w14:paraId="3021E262" w14:textId="77777777" w:rsidTr="005B0B4F">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307CC35"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1F21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25</w:t>
            </w:r>
          </w:p>
        </w:tc>
      </w:tr>
      <w:tr w:rsidR="009665A9" w:rsidRPr="00895A10" w14:paraId="724E6CBE" w14:textId="77777777" w:rsidTr="005B0B4F">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14:paraId="1EF684B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0E445FF6"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AEB66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A9941B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14:paraId="447C278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A0582D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707A5F2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1A1599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05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6DF706D" w14:textId="77777777" w:rsidTr="005B0B4F">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022217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86B3F9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14:paraId="7573E1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79A163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F7B875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1 балл;</w:t>
            </w:r>
          </w:p>
          <w:p w14:paraId="010444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C81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7FB2A449" w14:textId="77777777" w:rsidTr="005B0B4F">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24E8E8E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63C3CF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14:paraId="1FFB8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0AB85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F2D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1E60B3A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AC4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1D2F5FC"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35580D4"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3C05A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14:paraId="53B2B4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09CA7A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7CCC0C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450B68C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859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25D9888" w14:textId="77777777" w:rsidTr="005B0B4F">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5339A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7BA945D"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3BDA7D4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480560F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166B35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BFAB38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E7E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ED09A8F" w14:textId="77777777" w:rsidTr="005B0B4F">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BB13B3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38EA4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Выполнение плана вакцинации взрослых граждан по эпидемиологическим показаниям за период</w:t>
            </w:r>
            <w:r w:rsidRPr="00895A10">
              <w:rPr>
                <w:rFonts w:ascii="Times New Roman" w:eastAsia="Times New Roman" w:hAnsi="Times New Roman" w:cs="Times New Roman"/>
                <w:strike/>
                <w:sz w:val="24"/>
                <w:szCs w:val="24"/>
              </w:rPr>
              <w:t xml:space="preserve"> (коронавирусная инфекция COVID-19).</w:t>
            </w:r>
          </w:p>
        </w:tc>
        <w:tc>
          <w:tcPr>
            <w:tcW w:w="2126" w:type="dxa"/>
            <w:tcBorders>
              <w:top w:val="single" w:sz="4" w:space="0" w:color="auto"/>
              <w:left w:val="nil"/>
              <w:bottom w:val="single" w:sz="4" w:space="0" w:color="auto"/>
              <w:right w:val="single" w:sz="4" w:space="0" w:color="auto"/>
            </w:tcBorders>
          </w:tcPr>
          <w:p w14:paraId="57813D2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412D47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728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9640C5E" w14:textId="77777777" w:rsidTr="005B0B4F">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33C64C26"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диспансерного наблюдения</w:t>
            </w:r>
          </w:p>
        </w:tc>
      </w:tr>
      <w:tr w:rsidR="009665A9" w:rsidRPr="00895A10" w14:paraId="15C85573" w14:textId="77777777" w:rsidTr="005B0B4F">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3B65A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B8EE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0C97E01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397CB50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w:t>
            </w:r>
            <w:r w:rsidRPr="00895A10">
              <w:rPr>
                <w:rFonts w:ascii="Times New Roman" w:eastAsia="Times New Roman" w:hAnsi="Times New Roman" w:cs="Times New Roman"/>
                <w:strike/>
                <w:lang w:eastAsia="ru-RU"/>
              </w:rPr>
              <w:br/>
              <w:t xml:space="preserve"> 0 баллов;</w:t>
            </w:r>
          </w:p>
          <w:p w14:paraId="0039FC9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w:t>
            </w:r>
            <w:r w:rsidRPr="00895A10">
              <w:rPr>
                <w:rFonts w:ascii="Times New Roman" w:eastAsia="Times New Roman" w:hAnsi="Times New Roman" w:cs="Times New Roman"/>
                <w:strike/>
                <w:lang w:eastAsia="ru-RU"/>
              </w:rPr>
              <w:br/>
              <w:t xml:space="preserve"> 1 балл;</w:t>
            </w:r>
          </w:p>
          <w:p w14:paraId="4B9B793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w:t>
            </w:r>
            <w:r w:rsidRPr="00895A10">
              <w:rPr>
                <w:rFonts w:ascii="Times New Roman" w:eastAsia="Times New Roman" w:hAnsi="Times New Roman" w:cs="Times New Roman"/>
                <w:strike/>
                <w:lang w:eastAsia="ru-RU"/>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A08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CA8ED6E" w14:textId="77777777" w:rsidTr="005B0B4F">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14:paraId="4182D56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14:paraId="5342765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rPr>
              <w:t xml:space="preserve">Число взрослых пациентов с </w:t>
            </w:r>
            <w:proofErr w:type="gramStart"/>
            <w:r w:rsidRPr="00895A10">
              <w:rPr>
                <w:rFonts w:ascii="Times New Roman" w:eastAsia="Times New Roman" w:hAnsi="Times New Roman" w:cs="Times New Roman"/>
                <w:strike/>
                <w:sz w:val="24"/>
                <w:szCs w:val="24"/>
              </w:rPr>
              <w:t>болезнями  системы</w:t>
            </w:r>
            <w:proofErr w:type="gramEnd"/>
            <w:r w:rsidRPr="00895A10">
              <w:rPr>
                <w:rFonts w:ascii="Times New Roman" w:eastAsia="Times New Roman" w:hAnsi="Times New Roman" w:cs="Times New Roman"/>
                <w:strike/>
                <w:sz w:val="24"/>
                <w:szCs w:val="24"/>
              </w:rPr>
              <w:t xml:space="preserve">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37C3975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592B2D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7E4873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252485B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w:t>
            </w:r>
            <w:r w:rsidRPr="00895A10">
              <w:rPr>
                <w:rFonts w:ascii="Times New Roman" w:eastAsia="Times New Roman" w:hAnsi="Times New Roman" w:cs="Times New Roman"/>
                <w:strike/>
                <w:lang w:eastAsia="ru-RU"/>
              </w:rPr>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AF94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F28BFA0" w14:textId="77777777" w:rsidTr="005B0B4F">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7A9855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6DB9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14:paraId="156765E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ABDDAA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792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D93E039" w14:textId="77777777" w:rsidTr="005B0B4F">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94C58C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0F5D93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tcPr>
          <w:p w14:paraId="029B5C3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D2E65A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E9B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081CD91" w14:textId="77777777" w:rsidTr="005B0B4F">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D0D9A2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DF09BB"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10851C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5DAA1F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EE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1BF5989"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B822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9102E6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14:paraId="6CD16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99E17B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00FFD6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71DCF62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47E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596A52F9" w14:textId="77777777" w:rsidTr="005B0B4F">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34DAB6D6"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A4EFF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14:paraId="639657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19959D4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1BBEAE2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- 1 балл;</w:t>
            </w:r>
          </w:p>
          <w:p w14:paraId="7D2C5C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7DDF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68F7210C" w14:textId="77777777" w:rsidTr="005B0B4F">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EFDEDE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E9D8446"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14:paraId="0BE84FD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A4BBFD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770BD26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1B92B85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D69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8C12995" w14:textId="77777777" w:rsidTr="005B0B4F">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6BBBA54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смертности</w:t>
            </w:r>
          </w:p>
        </w:tc>
      </w:tr>
      <w:tr w:rsidR="009665A9" w:rsidRPr="00895A10" w14:paraId="7FEC80A1"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64EC01"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BBEC904"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14:paraId="7132727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14:paraId="375D71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Увеличение показателя смертности или уменьшение</w:t>
            </w:r>
            <w:r w:rsidRPr="00895A10">
              <w:rPr>
                <w:rFonts w:ascii="Times New Roman" w:eastAsia="Times New Roman" w:hAnsi="Times New Roman" w:cs="Times New Roman"/>
                <w:strike/>
                <w:lang w:eastAsia="ru-RU"/>
              </w:rPr>
              <w:br/>
              <w:t xml:space="preserve">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6C51B4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
          <w:p w14:paraId="22B4BD4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от 2 до 5% - 1 балл;</w:t>
            </w:r>
          </w:p>
          <w:p w14:paraId="0ACD122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783E03B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2B8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7AE7A509" w14:textId="77777777" w:rsidTr="005B0B4F">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14:paraId="2F0F8F4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F9960E"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14:paraId="3BFE4E1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260661E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DE6EFC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 5 % - 1,5 балла; </w:t>
            </w:r>
            <w:r w:rsidRPr="00895A10">
              <w:rPr>
                <w:rFonts w:ascii="Times New Roman" w:eastAsia="Times New Roman" w:hAnsi="Times New Roman" w:cs="Times New Roman"/>
                <w:strike/>
                <w:lang w:eastAsia="ru-RU"/>
              </w:rPr>
              <w:lastRenderedPageBreak/>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A623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lastRenderedPageBreak/>
              <w:t>3</w:t>
            </w:r>
          </w:p>
        </w:tc>
      </w:tr>
      <w:tr w:rsidR="009665A9" w:rsidRPr="00895A10" w14:paraId="1F9B00A5" w14:textId="77777777" w:rsidTr="005B0B4F">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B3333F"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Calibri" w:eastAsia="Calibri" w:hAnsi="Calibri" w:cs="Times New Roman"/>
                <w:strike/>
              </w:rPr>
              <w:br w:type="page"/>
            </w:r>
            <w:r w:rsidRPr="00895A10">
              <w:rPr>
                <w:rFonts w:ascii="Times New Roman" w:eastAsia="Times New Roman" w:hAnsi="Times New Roman" w:cs="Times New Roman"/>
                <w:b/>
                <w:bCs/>
                <w:strike/>
                <w:sz w:val="24"/>
                <w:szCs w:val="24"/>
                <w:lang w:eastAsia="ru-RU"/>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BDCC"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10</w:t>
            </w:r>
          </w:p>
        </w:tc>
      </w:tr>
      <w:tr w:rsidR="009665A9" w:rsidRPr="00895A10" w14:paraId="48D24E4C" w14:textId="77777777" w:rsidTr="005B0B4F">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1874830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1363B61D" w14:textId="77777777" w:rsidTr="005B0B4F">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712956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EFA311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14:paraId="4F39FA5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7E451A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D4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1C20E52" w14:textId="77777777" w:rsidTr="005B0B4F">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34E425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C54BCB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14:paraId="79D92E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BE4176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A5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B9F9138" w14:textId="77777777" w:rsidTr="005B0B4F">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CAC2F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4B5F7F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14:paraId="53F6E3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4182696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C42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87A3F61" w14:textId="77777777" w:rsidTr="005B0B4F">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392E4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63C69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14:paraId="1FC728F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67B3A7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8E1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472AF7F" w14:textId="77777777" w:rsidTr="005B0B4F">
        <w:trPr>
          <w:trHeight w:val="211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4DE22D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8EC3BB9"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14:paraId="69BBEDF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9A4FAB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99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1FD2CF05" w14:textId="77777777" w:rsidTr="005B0B4F">
        <w:trPr>
          <w:trHeight w:val="28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EC3579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049F2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14:paraId="075BD2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895051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7C0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7EB1F96C" w14:textId="77777777" w:rsidTr="005B0B4F">
        <w:trPr>
          <w:trHeight w:val="645"/>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755CA85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смертности</w:t>
            </w:r>
          </w:p>
        </w:tc>
      </w:tr>
      <w:tr w:rsidR="009665A9" w:rsidRPr="00895A10" w14:paraId="50DBA67C" w14:textId="77777777" w:rsidTr="005B0B4F">
        <w:trPr>
          <w:trHeight w:val="28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CBAA7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FC7687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14:paraId="50003FA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496C5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Увеличение показателя смертности или уменьшение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710A15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2 до 5% - 1 балл;</w:t>
            </w:r>
          </w:p>
          <w:p w14:paraId="74094DC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23F8E13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53455D23" w14:textId="77777777" w:rsidTr="005B0B4F">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8EC308"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78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6</w:t>
            </w:r>
          </w:p>
        </w:tc>
      </w:tr>
      <w:tr w:rsidR="009665A9" w:rsidRPr="00895A10" w14:paraId="1D40D548" w14:textId="77777777" w:rsidTr="005B0B4F">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2712F4AA" w14:textId="77777777" w:rsidR="009665A9" w:rsidRPr="00895A10" w:rsidRDefault="009665A9" w:rsidP="009665A9">
            <w:pPr>
              <w:spacing w:after="0" w:line="240" w:lineRule="auto"/>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683E70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F57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2D0771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женщин, отказавшихся от искусственного прерывания беременности, от числа женщин, прошедших </w:t>
            </w:r>
            <w:proofErr w:type="spellStart"/>
            <w:r w:rsidRPr="00895A10">
              <w:rPr>
                <w:rFonts w:ascii="Times New Roman" w:eastAsia="Times New Roman" w:hAnsi="Times New Roman" w:cs="Times New Roman"/>
                <w:strike/>
                <w:sz w:val="24"/>
                <w:szCs w:val="24"/>
                <w:lang w:eastAsia="ru-RU"/>
              </w:rPr>
              <w:t>доабортное</w:t>
            </w:r>
            <w:proofErr w:type="spellEnd"/>
            <w:r w:rsidRPr="00895A10">
              <w:rPr>
                <w:rFonts w:ascii="Times New Roman" w:eastAsia="Times New Roman" w:hAnsi="Times New Roman" w:cs="Times New Roman"/>
                <w:strike/>
                <w:sz w:val="24"/>
                <w:szCs w:val="24"/>
                <w:lang w:eastAsia="ru-RU"/>
              </w:rPr>
              <w:t xml:space="preserve"> консультирование за период.</w:t>
            </w:r>
          </w:p>
        </w:tc>
        <w:tc>
          <w:tcPr>
            <w:tcW w:w="2126" w:type="dxa"/>
            <w:tcBorders>
              <w:top w:val="single" w:sz="4" w:space="0" w:color="auto"/>
              <w:left w:val="nil"/>
              <w:bottom w:val="single" w:sz="4" w:space="0" w:color="auto"/>
              <w:right w:val="single" w:sz="4" w:space="0" w:color="auto"/>
            </w:tcBorders>
          </w:tcPr>
          <w:p w14:paraId="02751CBA"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показателя </w:t>
            </w:r>
            <w:r w:rsidRPr="00895A10">
              <w:rPr>
                <w:rFonts w:ascii="Times New Roman" w:eastAsia="Times New Roman" w:hAnsi="Times New Roman" w:cs="Times New Roman"/>
                <w:strike/>
                <w:lang w:eastAsia="ru-RU"/>
              </w:rPr>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1DBB29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45FD680"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2BB4D67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558E7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6EE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A2C1D0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14:paraId="4963A86F" w14:textId="77777777" w:rsidR="009665A9" w:rsidRPr="00895A10" w:rsidRDefault="009665A9" w:rsidP="009665A9">
            <w:pPr>
              <w:spacing w:after="0" w:line="240" w:lineRule="auto"/>
              <w:ind w:left="-114"/>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0F4177F4"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860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5E19373" w14:textId="77777777" w:rsidTr="005B0B4F">
        <w:trPr>
          <w:trHeight w:val="69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8F5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2D4F9D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w:t>
            </w:r>
            <w:r w:rsidRPr="00895A10">
              <w:rPr>
                <w:rFonts w:ascii="Times New Roman" w:eastAsia="Times New Roman" w:hAnsi="Times New Roman" w:cs="Times New Roman"/>
                <w:strike/>
                <w:sz w:val="24"/>
                <w:szCs w:val="24"/>
                <w:lang w:eastAsia="ru-RU"/>
              </w:rPr>
              <w:lastRenderedPageBreak/>
              <w:t>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14:paraId="7F818E22"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lastRenderedPageBreak/>
              <w:t xml:space="preserve">Прирост показателя </w:t>
            </w:r>
          </w:p>
          <w:p w14:paraId="2836B72C"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561DE08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33BC18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367C6F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5277"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3FD1195" w14:textId="77777777" w:rsidTr="005B0B4F">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4BB0"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7E7F8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14:paraId="44EEF053"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D86864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CDA41BC"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6C18B15F"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6ED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C4C7306" w14:textId="77777777" w:rsidTr="005B0B4F">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849C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3546B61"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14:paraId="08A858A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D5D040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B3A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bl>
    <w:p w14:paraId="5BE58718"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14:paraId="0F7C7C5D"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61CB6426"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14:paraId="52CDE38A" w14:textId="7A675FCF" w:rsidR="009665A9" w:rsidRPr="00895A10" w:rsidRDefault="009665A9" w:rsidP="009665A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8"/>
          <w:lang w:eastAsia="ru-RU"/>
        </w:rPr>
        <w:t>К группам диагнозов, обусловливающих высокий риск смерти, относит</w:t>
      </w:r>
      <w:r w:rsidR="002D4D94" w:rsidRPr="00895A10">
        <w:rPr>
          <w:rFonts w:ascii="Times New Roman" w:eastAsia="Times New Roman" w:hAnsi="Times New Roman" w:cs="Times New Roman"/>
          <w:strike/>
          <w:sz w:val="28"/>
          <w:szCs w:val="28"/>
          <w:lang w:eastAsia="ru-RU"/>
        </w:rPr>
        <w:t>ся</w:t>
      </w:r>
      <w:r w:rsidRPr="00895A10">
        <w:rPr>
          <w:rFonts w:ascii="Times New Roman" w:eastAsia="Times New Roman" w:hAnsi="Times New Roman" w:cs="Times New Roman"/>
          <w:strike/>
          <w:sz w:val="28"/>
          <w:szCs w:val="28"/>
          <w:lang w:eastAsia="ru-RU"/>
        </w:rPr>
        <w:t xml:space="preserve"> любое сочетание сопутствующих заболеваний и осложнений с основным диагнозом, указанных в таблице: </w:t>
      </w:r>
    </w:p>
    <w:p w14:paraId="3F9F07E3"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tbl>
      <w:tblPr>
        <w:tblStyle w:val="a6"/>
        <w:tblW w:w="9493" w:type="dxa"/>
        <w:tblLayout w:type="fixed"/>
        <w:tblLook w:val="04A0" w:firstRow="1" w:lastRow="0" w:firstColumn="1" w:lastColumn="0" w:noHBand="0" w:noVBand="1"/>
      </w:tblPr>
      <w:tblGrid>
        <w:gridCol w:w="2972"/>
        <w:gridCol w:w="2845"/>
        <w:gridCol w:w="3676"/>
      </w:tblGrid>
      <w:tr w:rsidR="009665A9" w:rsidRPr="00895A10" w14:paraId="2B8690F2" w14:textId="77777777" w:rsidTr="005B0B4F">
        <w:trPr>
          <w:tblHeader/>
        </w:trPr>
        <w:tc>
          <w:tcPr>
            <w:tcW w:w="2972" w:type="dxa"/>
            <w:vAlign w:val="center"/>
          </w:tcPr>
          <w:p w14:paraId="52FE78BD" w14:textId="77777777" w:rsidR="009665A9" w:rsidRPr="00895A10" w:rsidRDefault="009665A9" w:rsidP="009665A9">
            <w:pPr>
              <w:jc w:val="center"/>
              <w:rPr>
                <w:rFonts w:ascii="Times New Roman" w:eastAsia="Calibri" w:hAnsi="Times New Roman" w:cs="Times New Roman"/>
                <w:b/>
                <w:strike/>
                <w:sz w:val="24"/>
                <w:szCs w:val="24"/>
              </w:rPr>
            </w:pPr>
          </w:p>
          <w:p w14:paraId="076ACC5F" w14:textId="77777777" w:rsidR="009665A9" w:rsidRPr="00895A10" w:rsidRDefault="009665A9" w:rsidP="009665A9">
            <w:pPr>
              <w:jc w:val="center"/>
              <w:rPr>
                <w:rFonts w:ascii="Times New Roman" w:eastAsia="Calibri" w:hAnsi="Times New Roman" w:cs="Times New Roman"/>
                <w:b/>
                <w:strike/>
                <w:sz w:val="24"/>
                <w:szCs w:val="24"/>
              </w:rPr>
            </w:pPr>
            <w:r w:rsidRPr="00895A10">
              <w:rPr>
                <w:rFonts w:ascii="Times New Roman" w:eastAsia="Calibri" w:hAnsi="Times New Roman" w:cs="Times New Roman"/>
                <w:b/>
                <w:strike/>
                <w:sz w:val="24"/>
                <w:szCs w:val="24"/>
              </w:rPr>
              <w:t>Основной диагноз</w:t>
            </w:r>
          </w:p>
          <w:p w14:paraId="272F0698" w14:textId="77777777" w:rsidR="009665A9" w:rsidRPr="00895A10" w:rsidRDefault="009665A9" w:rsidP="009665A9">
            <w:pPr>
              <w:jc w:val="center"/>
              <w:rPr>
                <w:rFonts w:ascii="Times New Roman" w:eastAsia="Calibri" w:hAnsi="Times New Roman" w:cs="Times New Roman"/>
                <w:strike/>
                <w:sz w:val="24"/>
                <w:szCs w:val="24"/>
              </w:rPr>
            </w:pPr>
          </w:p>
        </w:tc>
        <w:tc>
          <w:tcPr>
            <w:tcW w:w="2845" w:type="dxa"/>
            <w:vAlign w:val="center"/>
          </w:tcPr>
          <w:p w14:paraId="521CC3E5"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Сопутствующие заболевания</w:t>
            </w:r>
          </w:p>
        </w:tc>
        <w:tc>
          <w:tcPr>
            <w:tcW w:w="3676" w:type="dxa"/>
            <w:vAlign w:val="center"/>
          </w:tcPr>
          <w:p w14:paraId="3493F764"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Осложнение заболевания</w:t>
            </w:r>
          </w:p>
        </w:tc>
      </w:tr>
      <w:tr w:rsidR="009665A9" w:rsidRPr="00895A10" w14:paraId="20A179FA" w14:textId="77777777" w:rsidTr="005B0B4F">
        <w:trPr>
          <w:trHeight w:val="5097"/>
        </w:trPr>
        <w:tc>
          <w:tcPr>
            <w:tcW w:w="2972" w:type="dxa"/>
          </w:tcPr>
          <w:p w14:paraId="647350AE"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6EB08F7"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Ишемические болезни сердца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25)</w:t>
            </w:r>
          </w:p>
          <w:p w14:paraId="71C3B8D4"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C9699B1"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Болезни, характеризующиеся повышенным кровяным давлением (I10-I13)</w:t>
            </w:r>
          </w:p>
          <w:p w14:paraId="38932518" w14:textId="77777777" w:rsidR="009665A9" w:rsidRPr="00895A10" w:rsidRDefault="009665A9" w:rsidP="009665A9">
            <w:pPr>
              <w:spacing w:after="40"/>
              <w:rPr>
                <w:rFonts w:ascii="Times New Roman" w:eastAsia="Calibri" w:hAnsi="Times New Roman" w:cs="Times New Roman"/>
                <w:strike/>
                <w:color w:val="000000"/>
                <w:sz w:val="24"/>
                <w:szCs w:val="24"/>
              </w:rPr>
            </w:pPr>
          </w:p>
          <w:p w14:paraId="0002E51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Цереброваскулярные болезни (I60-I69)</w:t>
            </w:r>
          </w:p>
        </w:tc>
        <w:tc>
          <w:tcPr>
            <w:tcW w:w="2845" w:type="dxa"/>
          </w:tcPr>
          <w:p w14:paraId="0A1A340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4B10F8"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Сахарный диабет (</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10-</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11)</w:t>
            </w:r>
          </w:p>
          <w:p w14:paraId="1CD6B749"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44226E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Хроническая обструктивная легочная болезнь (J44.0-J44.9)</w:t>
            </w:r>
          </w:p>
          <w:p w14:paraId="28DCA09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309FE8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Хроническая болезнь почек (N18.1-N18.9)</w:t>
            </w:r>
          </w:p>
        </w:tc>
        <w:tc>
          <w:tcPr>
            <w:tcW w:w="3676" w:type="dxa"/>
          </w:tcPr>
          <w:p w14:paraId="21754413"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C162F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Сердечная недостаточность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50.9)</w:t>
            </w:r>
          </w:p>
          <w:p w14:paraId="57FF9F29"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Фибрилляция и трепетание предсердий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48)</w:t>
            </w:r>
          </w:p>
          <w:p w14:paraId="0489CF86" w14:textId="77777777" w:rsidR="009665A9" w:rsidRPr="00895A10" w:rsidRDefault="005B35E9" w:rsidP="009665A9">
            <w:pPr>
              <w:spacing w:before="120" w:after="40"/>
              <w:rPr>
                <w:rFonts w:ascii="Times New Roman" w:eastAsia="Calibri" w:hAnsi="Times New Roman" w:cs="Times New Roman"/>
                <w:bCs/>
                <w:iCs/>
                <w:strike/>
                <w:color w:val="000000"/>
                <w:sz w:val="24"/>
                <w:szCs w:val="24"/>
              </w:rPr>
            </w:pPr>
            <w:hyperlink r:id="rId8" w:history="1">
              <w:r w:rsidR="009665A9" w:rsidRPr="00895A10">
                <w:rPr>
                  <w:rFonts w:ascii="Times New Roman" w:eastAsia="Calibri" w:hAnsi="Times New Roman" w:cs="Times New Roman"/>
                  <w:iCs/>
                  <w:strike/>
                  <w:color w:val="000000"/>
                  <w:sz w:val="24"/>
                  <w:szCs w:val="24"/>
                </w:rPr>
                <w:t>Другие нарушения сердечного ритма</w:t>
              </w:r>
            </w:hyperlink>
            <w:r w:rsidR="009665A9" w:rsidRPr="00895A10">
              <w:rPr>
                <w:rFonts w:ascii="Times New Roman" w:eastAsia="Calibri" w:hAnsi="Times New Roman" w:cs="Times New Roman"/>
                <w:bCs/>
                <w:iCs/>
                <w:strike/>
                <w:color w:val="000000"/>
                <w:sz w:val="24"/>
                <w:szCs w:val="24"/>
              </w:rPr>
              <w:t xml:space="preserve"> (I49)</w:t>
            </w:r>
          </w:p>
          <w:p w14:paraId="35EB032C"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Предсердно-желудочковая (атриовентрикулярная) блокада и блокада левой ножки пучка Гиса (I44) </w:t>
            </w:r>
          </w:p>
          <w:p w14:paraId="13E5915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нарушения проводимости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45)</w:t>
            </w:r>
          </w:p>
          <w:p w14:paraId="6906899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Легочно-сердечная недостаточность неуточненная (I27.9)</w:t>
            </w:r>
          </w:p>
          <w:p w14:paraId="3AD8E91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Гипостатическая пневмония неуточненная (J18.2)</w:t>
            </w:r>
          </w:p>
          <w:p w14:paraId="2E7276D7"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Хроническая болезнь почек неуточненная (N18.9)</w:t>
            </w:r>
          </w:p>
          <w:p w14:paraId="7845D00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Уремия (N19)</w:t>
            </w:r>
          </w:p>
          <w:p w14:paraId="294A5FA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Гангрена (R02) </w:t>
            </w:r>
          </w:p>
          <w:p w14:paraId="2545667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поражения легкого (J98.4)</w:t>
            </w:r>
          </w:p>
          <w:p w14:paraId="727884F2"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Эмфизема (легкого) (J43.9)</w:t>
            </w:r>
          </w:p>
          <w:p w14:paraId="14912E14" w14:textId="77777777" w:rsidR="009665A9" w:rsidRPr="00895A10" w:rsidRDefault="009665A9" w:rsidP="009665A9">
            <w:pPr>
              <w:spacing w:before="120" w:after="40"/>
              <w:rPr>
                <w:rFonts w:ascii="Times New Roman" w:eastAsia="Calibri" w:hAnsi="Times New Roman" w:cs="Times New Roman"/>
                <w:strike/>
                <w:sz w:val="24"/>
                <w:szCs w:val="24"/>
              </w:rPr>
            </w:pPr>
          </w:p>
        </w:tc>
      </w:tr>
    </w:tbl>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W w:w="8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021"/>
        <w:gridCol w:w="1701"/>
        <w:gridCol w:w="1701"/>
        <w:gridCol w:w="25"/>
        <w:gridCol w:w="968"/>
        <w:gridCol w:w="18"/>
      </w:tblGrid>
      <w:tr w:rsidR="00725F7A" w:rsidRPr="00B34AAA" w14:paraId="7726EB94" w14:textId="77777777" w:rsidTr="00350D52">
        <w:trPr>
          <w:gridAfter w:val="1"/>
          <w:wAfter w:w="18" w:type="dxa"/>
        </w:trPr>
        <w:tc>
          <w:tcPr>
            <w:tcW w:w="562" w:type="dxa"/>
          </w:tcPr>
          <w:p w14:paraId="1B707FA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N</w:t>
            </w:r>
          </w:p>
        </w:tc>
        <w:tc>
          <w:tcPr>
            <w:tcW w:w="4021" w:type="dxa"/>
          </w:tcPr>
          <w:p w14:paraId="45DD678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Наименование показателя</w:t>
            </w:r>
          </w:p>
        </w:tc>
        <w:tc>
          <w:tcPr>
            <w:tcW w:w="1701" w:type="dxa"/>
          </w:tcPr>
          <w:p w14:paraId="59D8B12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Предположительный результат</w:t>
            </w:r>
          </w:p>
        </w:tc>
        <w:tc>
          <w:tcPr>
            <w:tcW w:w="1701" w:type="dxa"/>
          </w:tcPr>
          <w:p w14:paraId="6911179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Индикаторы выполнения показателя </w:t>
            </w:r>
            <w:hyperlink w:anchor="P8458">
              <w:r w:rsidRPr="00B34AAA">
                <w:rPr>
                  <w:rFonts w:ascii="Times New Roman" w:eastAsia="Times New Roman" w:hAnsi="Times New Roman" w:cs="Times New Roman"/>
                  <w:sz w:val="24"/>
                  <w:szCs w:val="24"/>
                  <w:lang w:eastAsia="ru-RU"/>
                </w:rPr>
                <w:t>&lt;***&gt;</w:t>
              </w:r>
            </w:hyperlink>
          </w:p>
        </w:tc>
        <w:tc>
          <w:tcPr>
            <w:tcW w:w="993" w:type="dxa"/>
            <w:gridSpan w:val="2"/>
          </w:tcPr>
          <w:p w14:paraId="4FC296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Макс. балл </w:t>
            </w:r>
            <w:hyperlink w:anchor="P8457">
              <w:r w:rsidRPr="00B34AAA">
                <w:rPr>
                  <w:rFonts w:ascii="Times New Roman" w:eastAsia="Times New Roman" w:hAnsi="Times New Roman" w:cs="Times New Roman"/>
                  <w:sz w:val="24"/>
                  <w:szCs w:val="24"/>
                  <w:lang w:eastAsia="ru-RU"/>
                </w:rPr>
                <w:t>&lt;**&gt;</w:t>
              </w:r>
            </w:hyperlink>
          </w:p>
        </w:tc>
      </w:tr>
      <w:tr w:rsidR="00725F7A" w:rsidRPr="00B34AAA" w14:paraId="35BF3B2B" w14:textId="77777777" w:rsidTr="00350D52">
        <w:tc>
          <w:tcPr>
            <w:tcW w:w="8010" w:type="dxa"/>
            <w:gridSpan w:val="5"/>
            <w:vAlign w:val="center"/>
          </w:tcPr>
          <w:p w14:paraId="2B28892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1. Взрослое население (в возрасте 18 лет и старше)</w:t>
            </w:r>
          </w:p>
        </w:tc>
        <w:tc>
          <w:tcPr>
            <w:tcW w:w="986" w:type="dxa"/>
            <w:gridSpan w:val="2"/>
            <w:vAlign w:val="center"/>
          </w:tcPr>
          <w:p w14:paraId="4D223E5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r>
      <w:tr w:rsidR="00725F7A" w:rsidRPr="00B34AAA" w14:paraId="361C4559" w14:textId="77777777" w:rsidTr="00350D52">
        <w:tc>
          <w:tcPr>
            <w:tcW w:w="8996" w:type="dxa"/>
            <w:gridSpan w:val="7"/>
            <w:vAlign w:val="center"/>
          </w:tcPr>
          <w:p w14:paraId="044DC21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5900D87D" w14:textId="77777777" w:rsidTr="00350D52">
        <w:trPr>
          <w:gridAfter w:val="1"/>
          <w:wAfter w:w="18" w:type="dxa"/>
        </w:trPr>
        <w:tc>
          <w:tcPr>
            <w:tcW w:w="562" w:type="dxa"/>
            <w:vAlign w:val="center"/>
          </w:tcPr>
          <w:p w14:paraId="759D425E"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c>
          <w:tcPr>
            <w:tcW w:w="4021" w:type="dxa"/>
            <w:vAlign w:val="center"/>
          </w:tcPr>
          <w:p w14:paraId="2D0804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tcPr>
          <w:p w14:paraId="27A4D2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38A47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0D09814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1647840" wp14:editId="66661261">
                  <wp:extent cx="123825" cy="15240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- 0,5 балла;</w:t>
            </w:r>
          </w:p>
          <w:p w14:paraId="40B269B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4DBF8FD" wp14:editId="35EBF560">
                  <wp:extent cx="123825" cy="152400"/>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- 1 балл</w:t>
            </w:r>
          </w:p>
        </w:tc>
        <w:tc>
          <w:tcPr>
            <w:tcW w:w="993" w:type="dxa"/>
            <w:gridSpan w:val="2"/>
            <w:vAlign w:val="center"/>
          </w:tcPr>
          <w:p w14:paraId="178EB6A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39B3572" w14:textId="77777777" w:rsidTr="00350D52">
        <w:trPr>
          <w:gridAfter w:val="1"/>
          <w:wAfter w:w="18" w:type="dxa"/>
        </w:trPr>
        <w:tc>
          <w:tcPr>
            <w:tcW w:w="562" w:type="dxa"/>
            <w:vAlign w:val="center"/>
          </w:tcPr>
          <w:p w14:paraId="107E0E6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c>
          <w:tcPr>
            <w:tcW w:w="4021" w:type="dxa"/>
            <w:vAlign w:val="bottom"/>
          </w:tcPr>
          <w:p w14:paraId="4EFA3F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tcPr>
          <w:p w14:paraId="71756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403630E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9FE7E8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8313A45" wp14:editId="53952D1A">
                  <wp:extent cx="123825" cy="152400"/>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- 1 балл;</w:t>
            </w:r>
          </w:p>
          <w:p w14:paraId="334A04B9"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CF01597" wp14:editId="4178FED9">
                  <wp:extent cx="123825" cy="152400"/>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- 2 балла</w:t>
            </w:r>
          </w:p>
        </w:tc>
        <w:tc>
          <w:tcPr>
            <w:tcW w:w="993" w:type="dxa"/>
            <w:gridSpan w:val="2"/>
            <w:vAlign w:val="center"/>
          </w:tcPr>
          <w:p w14:paraId="39A3FFD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077C37F9" w14:textId="77777777" w:rsidTr="00350D52">
        <w:trPr>
          <w:gridAfter w:val="1"/>
          <w:wAfter w:w="18" w:type="dxa"/>
        </w:trPr>
        <w:tc>
          <w:tcPr>
            <w:tcW w:w="562" w:type="dxa"/>
            <w:vAlign w:val="center"/>
          </w:tcPr>
          <w:p w14:paraId="545E3BC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c>
          <w:tcPr>
            <w:tcW w:w="4021" w:type="dxa"/>
            <w:vAlign w:val="bottom"/>
          </w:tcPr>
          <w:p w14:paraId="3E28AB5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tcPr>
          <w:p w14:paraId="3943201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F323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240569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9D59F20" wp14:editId="734675B9">
                  <wp:extent cx="123825" cy="152400"/>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EB09CC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11F3802" wp14:editId="55B4A407">
                  <wp:extent cx="123825" cy="152400"/>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87B266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9E7F75A" w14:textId="77777777" w:rsidTr="00350D52">
        <w:trPr>
          <w:gridAfter w:val="1"/>
          <w:wAfter w:w="18" w:type="dxa"/>
        </w:trPr>
        <w:tc>
          <w:tcPr>
            <w:tcW w:w="562" w:type="dxa"/>
            <w:vAlign w:val="center"/>
          </w:tcPr>
          <w:p w14:paraId="437C120A"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4</w:t>
            </w:r>
          </w:p>
        </w:tc>
        <w:tc>
          <w:tcPr>
            <w:tcW w:w="4021" w:type="dxa"/>
            <w:vAlign w:val="bottom"/>
          </w:tcPr>
          <w:p w14:paraId="09CCE78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установленным диагнозом хроническая обструктивная болезнь </w:t>
            </w:r>
            <w:r w:rsidRPr="00B34AAA">
              <w:rPr>
                <w:rFonts w:ascii="Times New Roman" w:eastAsia="Times New Roman" w:hAnsi="Times New Roman" w:cs="Times New Roman"/>
                <w:sz w:val="24"/>
                <w:szCs w:val="24"/>
                <w:lang w:eastAsia="ru-RU"/>
              </w:rPr>
              <w:lastRenderedPageBreak/>
              <w:t>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701" w:type="dxa"/>
          </w:tcPr>
          <w:p w14:paraId="14DAA3A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22C4D1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3B81FE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r w:rsidRPr="00B34AAA">
              <w:rPr>
                <w:rFonts w:ascii="Times New Roman" w:eastAsia="Times New Roman" w:hAnsi="Times New Roman" w:cs="Times New Roman"/>
                <w:noProof/>
                <w:sz w:val="24"/>
                <w:szCs w:val="24"/>
                <w:lang w:eastAsia="ru-RU"/>
              </w:rPr>
              <w:drawing>
                <wp:inline distT="0" distB="0" distL="0" distR="0" wp14:anchorId="0E0591C3" wp14:editId="06B5AAED">
                  <wp:extent cx="123825" cy="152400"/>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9AD216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26B0BB6" wp14:editId="5FACEEC7">
                  <wp:extent cx="123825" cy="152400"/>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1E7850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69DD3E40" w14:textId="77777777" w:rsidTr="00350D52">
        <w:trPr>
          <w:gridAfter w:val="1"/>
          <w:wAfter w:w="18" w:type="dxa"/>
        </w:trPr>
        <w:tc>
          <w:tcPr>
            <w:tcW w:w="562" w:type="dxa"/>
            <w:vAlign w:val="center"/>
          </w:tcPr>
          <w:p w14:paraId="4308F0F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5</w:t>
            </w:r>
          </w:p>
        </w:tc>
        <w:tc>
          <w:tcPr>
            <w:tcW w:w="4021" w:type="dxa"/>
          </w:tcPr>
          <w:p w14:paraId="491035B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tcPr>
          <w:p w14:paraId="0DE9004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3EBD4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F9FF7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85121D7" wp14:editId="2B8BDB8C">
                  <wp:extent cx="123825" cy="152400"/>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6DE62D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F72444E" wp14:editId="4DB331E3">
                  <wp:extent cx="123825" cy="152400"/>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C81C7D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853CC54" w14:textId="77777777" w:rsidTr="00350D52">
        <w:trPr>
          <w:gridAfter w:val="1"/>
          <w:wAfter w:w="18" w:type="dxa"/>
        </w:trPr>
        <w:tc>
          <w:tcPr>
            <w:tcW w:w="562" w:type="dxa"/>
            <w:vAlign w:val="center"/>
          </w:tcPr>
          <w:p w14:paraId="67AA1CB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c>
          <w:tcPr>
            <w:tcW w:w="4021" w:type="dxa"/>
            <w:vAlign w:val="center"/>
          </w:tcPr>
          <w:p w14:paraId="041BFE1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Выполнение плана вакцинации взрослых граждан против новой коронавирусной инфекции (COVID-19) по эпидемиологическим показаниям за период).</w:t>
            </w:r>
          </w:p>
        </w:tc>
        <w:tc>
          <w:tcPr>
            <w:tcW w:w="1701" w:type="dxa"/>
          </w:tcPr>
          <w:p w14:paraId="40F02E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9234C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A479C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395EA2B1" w14:textId="77777777" w:rsidTr="00350D52">
        <w:tc>
          <w:tcPr>
            <w:tcW w:w="8996" w:type="dxa"/>
            <w:gridSpan w:val="7"/>
            <w:vAlign w:val="center"/>
          </w:tcPr>
          <w:p w14:paraId="71D2A70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диспансерного наблюдения</w:t>
            </w:r>
          </w:p>
        </w:tc>
      </w:tr>
      <w:tr w:rsidR="00725F7A" w:rsidRPr="00B34AAA" w14:paraId="59001E03" w14:textId="77777777" w:rsidTr="00350D52">
        <w:trPr>
          <w:gridAfter w:val="1"/>
          <w:wAfter w:w="18" w:type="dxa"/>
        </w:trPr>
        <w:tc>
          <w:tcPr>
            <w:tcW w:w="562" w:type="dxa"/>
            <w:vAlign w:val="center"/>
          </w:tcPr>
          <w:p w14:paraId="7E94308C"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7</w:t>
            </w:r>
          </w:p>
        </w:tc>
        <w:tc>
          <w:tcPr>
            <w:tcW w:w="4021" w:type="dxa"/>
            <w:vAlign w:val="bottom"/>
          </w:tcPr>
          <w:p w14:paraId="1617594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18C9D54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2082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5D5D66A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E8DAB3A" wp14:editId="4BEEC123">
                  <wp:extent cx="123825" cy="152400"/>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633764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174394D" wp14:editId="02C713CC">
                  <wp:extent cx="123825" cy="152400"/>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F1F90B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174D21DD" w14:textId="77777777" w:rsidTr="00350D52">
        <w:trPr>
          <w:gridAfter w:val="1"/>
          <w:wAfter w:w="18" w:type="dxa"/>
        </w:trPr>
        <w:tc>
          <w:tcPr>
            <w:tcW w:w="562" w:type="dxa"/>
            <w:vAlign w:val="center"/>
          </w:tcPr>
          <w:p w14:paraId="748C4F4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8</w:t>
            </w:r>
          </w:p>
        </w:tc>
        <w:tc>
          <w:tcPr>
            <w:tcW w:w="4021" w:type="dxa"/>
            <w:vAlign w:val="bottom"/>
          </w:tcPr>
          <w:p w14:paraId="45C9353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Число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530C9A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1701" w:type="dxa"/>
          </w:tcPr>
          <w:p w14:paraId="258C96E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1D85A67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2A4F1DE7" wp14:editId="383AE184">
                  <wp:extent cx="123825" cy="152400"/>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B50AD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EA5115" wp14:editId="49355B16">
                  <wp:extent cx="123825" cy="152400"/>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12F1BD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2EB352A" w14:textId="77777777" w:rsidTr="00350D52">
        <w:trPr>
          <w:gridAfter w:val="1"/>
          <w:wAfter w:w="18" w:type="dxa"/>
        </w:trPr>
        <w:tc>
          <w:tcPr>
            <w:tcW w:w="562" w:type="dxa"/>
            <w:vAlign w:val="center"/>
          </w:tcPr>
          <w:p w14:paraId="0518EBB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9</w:t>
            </w:r>
          </w:p>
        </w:tc>
        <w:tc>
          <w:tcPr>
            <w:tcW w:w="4021" w:type="dxa"/>
            <w:vAlign w:val="bottom"/>
          </w:tcPr>
          <w:p w14:paraId="28166E9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в отношении которых установлено </w:t>
            </w:r>
            <w:r w:rsidRPr="00B34AAA">
              <w:rPr>
                <w:rFonts w:ascii="Times New Roman" w:eastAsia="Times New Roman" w:hAnsi="Times New Roman" w:cs="Times New Roman"/>
                <w:sz w:val="24"/>
                <w:szCs w:val="24"/>
                <w:lang w:eastAsia="ru-RU"/>
              </w:rPr>
              <w:lastRenderedPageBreak/>
              <w:t>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701" w:type="dxa"/>
          </w:tcPr>
          <w:p w14:paraId="7F9D84C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58FB8BA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52A4D7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CCBA319" w14:textId="77777777" w:rsidTr="00350D52">
        <w:trPr>
          <w:gridAfter w:val="1"/>
          <w:wAfter w:w="18" w:type="dxa"/>
        </w:trPr>
        <w:tc>
          <w:tcPr>
            <w:tcW w:w="562" w:type="dxa"/>
            <w:vAlign w:val="center"/>
          </w:tcPr>
          <w:p w14:paraId="146338B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c>
          <w:tcPr>
            <w:tcW w:w="4021" w:type="dxa"/>
            <w:vAlign w:val="bottom"/>
          </w:tcPr>
          <w:p w14:paraId="3D82AD2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tcPr>
          <w:p w14:paraId="593898C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B495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78E1E2E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4066E" w14:textId="77777777" w:rsidTr="00350D52">
        <w:trPr>
          <w:gridAfter w:val="1"/>
          <w:wAfter w:w="18" w:type="dxa"/>
        </w:trPr>
        <w:tc>
          <w:tcPr>
            <w:tcW w:w="562" w:type="dxa"/>
            <w:vAlign w:val="center"/>
          </w:tcPr>
          <w:p w14:paraId="7B3CB97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11</w:t>
            </w:r>
          </w:p>
        </w:tc>
        <w:tc>
          <w:tcPr>
            <w:tcW w:w="4021" w:type="dxa"/>
            <w:vAlign w:val="bottom"/>
          </w:tcPr>
          <w:p w14:paraId="63A3093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tcPr>
          <w:p w14:paraId="00A4F22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2E96E1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6032737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4D16B5FF" w14:textId="77777777" w:rsidTr="00350D52">
        <w:trPr>
          <w:gridAfter w:val="1"/>
          <w:wAfter w:w="18" w:type="dxa"/>
        </w:trPr>
        <w:tc>
          <w:tcPr>
            <w:tcW w:w="562" w:type="dxa"/>
            <w:vAlign w:val="center"/>
          </w:tcPr>
          <w:p w14:paraId="05F762E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12</w:t>
            </w:r>
          </w:p>
        </w:tc>
        <w:tc>
          <w:tcPr>
            <w:tcW w:w="4021" w:type="dxa"/>
            <w:vAlign w:val="bottom"/>
          </w:tcPr>
          <w:p w14:paraId="7E9A39E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tcPr>
          <w:p w14:paraId="7DACCBD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146DB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4FC2D0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1EF42746" wp14:editId="17935876">
                  <wp:extent cx="123825" cy="152400"/>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FD47D8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0AB56AE8" wp14:editId="6CD2F70F">
                  <wp:extent cx="123825" cy="152400"/>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15DFFDC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6434FC8" w14:textId="77777777" w:rsidTr="00350D52">
        <w:trPr>
          <w:gridAfter w:val="1"/>
          <w:wAfter w:w="18" w:type="dxa"/>
        </w:trPr>
        <w:tc>
          <w:tcPr>
            <w:tcW w:w="562" w:type="dxa"/>
            <w:vAlign w:val="center"/>
          </w:tcPr>
          <w:p w14:paraId="7B50CC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13</w:t>
            </w:r>
          </w:p>
        </w:tc>
        <w:tc>
          <w:tcPr>
            <w:tcW w:w="4021" w:type="dxa"/>
          </w:tcPr>
          <w:p w14:paraId="65B4F0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tcPr>
          <w:p w14:paraId="696EB9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7CF44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458217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45CDDCD" wp14:editId="29B5FC48">
                  <wp:extent cx="123825" cy="152400"/>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2ADF3CC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9C24E8" wp14:editId="1240AE74">
                  <wp:extent cx="123825" cy="152400"/>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12C299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2FB87A5D" w14:textId="77777777" w:rsidTr="00350D52">
        <w:trPr>
          <w:gridAfter w:val="1"/>
          <w:wAfter w:w="18" w:type="dxa"/>
        </w:trPr>
        <w:tc>
          <w:tcPr>
            <w:tcW w:w="562" w:type="dxa"/>
            <w:vAlign w:val="center"/>
          </w:tcPr>
          <w:p w14:paraId="7F5876A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14</w:t>
            </w:r>
          </w:p>
        </w:tc>
        <w:tc>
          <w:tcPr>
            <w:tcW w:w="4021" w:type="dxa"/>
            <w:vAlign w:val="bottom"/>
          </w:tcPr>
          <w:p w14:paraId="7FCD04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находящихся под диспансерным наблюдением по поводу сахарного </w:t>
            </w:r>
            <w:r w:rsidRPr="00B34AAA">
              <w:rPr>
                <w:rFonts w:ascii="Times New Roman" w:eastAsia="Times New Roman" w:hAnsi="Times New Roman" w:cs="Times New Roman"/>
                <w:sz w:val="24"/>
                <w:szCs w:val="24"/>
                <w:lang w:eastAsia="ru-RU"/>
              </w:rPr>
              <w:lastRenderedPageBreak/>
              <w:t>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tcPr>
          <w:p w14:paraId="772F3A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DA070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6C4BB14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6714745" wp14:editId="52C80592">
                  <wp:extent cx="123825" cy="152400"/>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EDC59D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E8A9445" wp14:editId="0566F9EE">
                  <wp:extent cx="123825" cy="152400"/>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6705D4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1C636906" w14:textId="77777777" w:rsidTr="00350D52">
        <w:tc>
          <w:tcPr>
            <w:tcW w:w="8996" w:type="dxa"/>
            <w:gridSpan w:val="7"/>
            <w:vAlign w:val="center"/>
          </w:tcPr>
          <w:p w14:paraId="533B136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527083B1" w14:textId="77777777" w:rsidTr="00350D52">
        <w:trPr>
          <w:gridAfter w:val="1"/>
          <w:wAfter w:w="18" w:type="dxa"/>
        </w:trPr>
        <w:tc>
          <w:tcPr>
            <w:tcW w:w="562" w:type="dxa"/>
            <w:vAlign w:val="center"/>
          </w:tcPr>
          <w:p w14:paraId="2CC0DD8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15</w:t>
            </w:r>
          </w:p>
        </w:tc>
        <w:tc>
          <w:tcPr>
            <w:tcW w:w="4021" w:type="dxa"/>
            <w:vAlign w:val="center"/>
          </w:tcPr>
          <w:p w14:paraId="7DFF4F6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прикрепленного населения в возрасте от 30 до 69 лет за период.</w:t>
            </w:r>
          </w:p>
        </w:tc>
        <w:tc>
          <w:tcPr>
            <w:tcW w:w="1701" w:type="dxa"/>
          </w:tcPr>
          <w:p w14:paraId="4696B1B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период предыдущего года </w:t>
            </w:r>
            <w:r w:rsidRPr="00B34AAA">
              <w:rPr>
                <w:rFonts w:ascii="Times New Roman" w:eastAsia="Times New Roman" w:hAnsi="Times New Roman" w:cs="Times New Roman"/>
                <w:sz w:val="24"/>
                <w:szCs w:val="24"/>
                <w:lang w:eastAsia="ru-RU"/>
              </w:rPr>
              <w:t>(среднее значение коэффициента смертности за 2019, 2020, 2021 годы)</w:t>
            </w:r>
          </w:p>
        </w:tc>
        <w:tc>
          <w:tcPr>
            <w:tcW w:w="1701" w:type="dxa"/>
            <w:vAlign w:val="center"/>
          </w:tcPr>
          <w:p w14:paraId="1E2D48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4A4309C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w:t>
            </w:r>
            <w:proofErr w:type="gramStart"/>
            <w:r w:rsidRPr="00B34AAA">
              <w:rPr>
                <w:rFonts w:ascii="Times New Roman" w:eastAsia="Times New Roman" w:hAnsi="Times New Roman" w:cs="Times New Roman"/>
                <w:sz w:val="24"/>
                <w:szCs w:val="24"/>
                <w:lang w:eastAsia="ru-RU"/>
              </w:rPr>
              <w:t>&lt; 2</w:t>
            </w:r>
            <w:proofErr w:type="gramEnd"/>
            <w:r w:rsidRPr="00B34AAA">
              <w:rPr>
                <w:rFonts w:ascii="Times New Roman" w:eastAsia="Times New Roman" w:hAnsi="Times New Roman" w:cs="Times New Roman"/>
                <w:sz w:val="24"/>
                <w:szCs w:val="24"/>
                <w:lang w:eastAsia="ru-RU"/>
              </w:rPr>
              <w:t>% - 0,5 балла;</w:t>
            </w:r>
          </w:p>
          <w:p w14:paraId="08D9EDE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от 2 до 5% - 1 балл;</w:t>
            </w:r>
          </w:p>
          <w:p w14:paraId="2B87B6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5A8ED149" wp14:editId="33FFD5B5">
                  <wp:extent cx="123825" cy="152400"/>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tc>
        <w:tc>
          <w:tcPr>
            <w:tcW w:w="993" w:type="dxa"/>
            <w:gridSpan w:val="2"/>
            <w:vAlign w:val="center"/>
          </w:tcPr>
          <w:p w14:paraId="1070CCE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6AF70584" w14:textId="77777777" w:rsidTr="00350D52">
        <w:trPr>
          <w:gridAfter w:val="1"/>
          <w:wAfter w:w="18" w:type="dxa"/>
        </w:trPr>
        <w:tc>
          <w:tcPr>
            <w:tcW w:w="562" w:type="dxa"/>
            <w:vAlign w:val="center"/>
          </w:tcPr>
          <w:p w14:paraId="417900B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16</w:t>
            </w:r>
          </w:p>
        </w:tc>
        <w:tc>
          <w:tcPr>
            <w:tcW w:w="4021" w:type="dxa"/>
            <w:vAlign w:val="center"/>
          </w:tcPr>
          <w:p w14:paraId="5A1DE13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1701" w:type="dxa"/>
          </w:tcPr>
          <w:p w14:paraId="47551E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vAlign w:val="center"/>
          </w:tcPr>
          <w:p w14:paraId="2772494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66713E5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8B641B7" wp14:editId="0303F5D5">
                  <wp:extent cx="123825" cy="152400"/>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- 1,5 балла;</w:t>
            </w:r>
          </w:p>
          <w:p w14:paraId="2170A55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9FA92AB" wp14:editId="2CD97CFF">
                  <wp:extent cx="123825" cy="152400"/>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- 3 балла</w:t>
            </w:r>
          </w:p>
        </w:tc>
        <w:tc>
          <w:tcPr>
            <w:tcW w:w="993" w:type="dxa"/>
            <w:gridSpan w:val="2"/>
            <w:vAlign w:val="center"/>
          </w:tcPr>
          <w:p w14:paraId="79847E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1CE73543" w14:textId="77777777" w:rsidTr="00350D52">
        <w:tc>
          <w:tcPr>
            <w:tcW w:w="8010" w:type="dxa"/>
            <w:gridSpan w:val="5"/>
          </w:tcPr>
          <w:p w14:paraId="219B783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2. Детское население (от 0 до 17 лет включительно)</w:t>
            </w:r>
          </w:p>
        </w:tc>
        <w:tc>
          <w:tcPr>
            <w:tcW w:w="986" w:type="dxa"/>
            <w:gridSpan w:val="2"/>
            <w:vAlign w:val="center"/>
          </w:tcPr>
          <w:p w14:paraId="645E9E2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r>
      <w:tr w:rsidR="00725F7A" w:rsidRPr="00B34AAA" w14:paraId="42D59633" w14:textId="77777777" w:rsidTr="00350D52">
        <w:tc>
          <w:tcPr>
            <w:tcW w:w="8996" w:type="dxa"/>
            <w:gridSpan w:val="7"/>
            <w:vAlign w:val="center"/>
          </w:tcPr>
          <w:p w14:paraId="6CF30A0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2330E605" w14:textId="77777777" w:rsidTr="00350D52">
        <w:trPr>
          <w:gridAfter w:val="1"/>
          <w:wAfter w:w="18" w:type="dxa"/>
        </w:trPr>
        <w:tc>
          <w:tcPr>
            <w:tcW w:w="562" w:type="dxa"/>
            <w:vAlign w:val="center"/>
          </w:tcPr>
          <w:p w14:paraId="16EFF79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17</w:t>
            </w:r>
          </w:p>
        </w:tc>
        <w:tc>
          <w:tcPr>
            <w:tcW w:w="4021" w:type="dxa"/>
            <w:vAlign w:val="center"/>
          </w:tcPr>
          <w:p w14:paraId="0EF97C1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Охват вакцинацией детей в рамках Национального календаря прививок.</w:t>
            </w:r>
          </w:p>
        </w:tc>
        <w:tc>
          <w:tcPr>
            <w:tcW w:w="1701" w:type="dxa"/>
          </w:tcPr>
          <w:p w14:paraId="141A9FA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C6C8C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B5551D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61712B5" w14:textId="77777777" w:rsidTr="00350D52">
        <w:trPr>
          <w:gridAfter w:val="1"/>
          <w:wAfter w:w="18" w:type="dxa"/>
        </w:trPr>
        <w:tc>
          <w:tcPr>
            <w:tcW w:w="562" w:type="dxa"/>
            <w:vAlign w:val="center"/>
          </w:tcPr>
          <w:p w14:paraId="25F5038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18</w:t>
            </w:r>
          </w:p>
        </w:tc>
        <w:tc>
          <w:tcPr>
            <w:tcW w:w="4021" w:type="dxa"/>
            <w:vAlign w:val="bottom"/>
          </w:tcPr>
          <w:p w14:paraId="4395A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w:t>
            </w:r>
            <w:r w:rsidRPr="00B34AAA">
              <w:rPr>
                <w:rFonts w:ascii="Times New Roman" w:eastAsia="Times New Roman" w:hAnsi="Times New Roman" w:cs="Times New Roman"/>
                <w:sz w:val="24"/>
                <w:szCs w:val="24"/>
                <w:lang w:eastAsia="ru-RU"/>
              </w:rPr>
              <w:lastRenderedPageBreak/>
              <w:t>установленными диагнозами болезней костно-мышечной системы и соединительной ткани за период.</w:t>
            </w:r>
          </w:p>
        </w:tc>
        <w:tc>
          <w:tcPr>
            <w:tcW w:w="1701" w:type="dxa"/>
          </w:tcPr>
          <w:p w14:paraId="5F5C5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74BB40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E98C6F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CA95F83" w14:textId="77777777" w:rsidTr="00350D52">
        <w:trPr>
          <w:gridAfter w:val="1"/>
          <w:wAfter w:w="18" w:type="dxa"/>
        </w:trPr>
        <w:tc>
          <w:tcPr>
            <w:tcW w:w="562" w:type="dxa"/>
            <w:vAlign w:val="center"/>
          </w:tcPr>
          <w:p w14:paraId="4E357D1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19</w:t>
            </w:r>
          </w:p>
        </w:tc>
        <w:tc>
          <w:tcPr>
            <w:tcW w:w="4021" w:type="dxa"/>
          </w:tcPr>
          <w:p w14:paraId="750C1B2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tcPr>
          <w:p w14:paraId="6C7A1A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23604C1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053748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352020" w14:textId="77777777" w:rsidTr="00350D52">
        <w:trPr>
          <w:gridAfter w:val="1"/>
          <w:wAfter w:w="18" w:type="dxa"/>
        </w:trPr>
        <w:tc>
          <w:tcPr>
            <w:tcW w:w="562" w:type="dxa"/>
            <w:vAlign w:val="center"/>
          </w:tcPr>
          <w:p w14:paraId="68C21EF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20</w:t>
            </w:r>
          </w:p>
        </w:tc>
        <w:tc>
          <w:tcPr>
            <w:tcW w:w="4021" w:type="dxa"/>
            <w:vAlign w:val="center"/>
          </w:tcPr>
          <w:p w14:paraId="7A2A1B8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tcPr>
          <w:p w14:paraId="3C6E0BC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4C71BD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583468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5F887" w14:textId="77777777" w:rsidTr="00350D52">
        <w:trPr>
          <w:gridAfter w:val="1"/>
          <w:wAfter w:w="18" w:type="dxa"/>
        </w:trPr>
        <w:tc>
          <w:tcPr>
            <w:tcW w:w="562" w:type="dxa"/>
            <w:vAlign w:val="center"/>
          </w:tcPr>
          <w:p w14:paraId="091E543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21</w:t>
            </w:r>
          </w:p>
        </w:tc>
        <w:tc>
          <w:tcPr>
            <w:tcW w:w="4021" w:type="dxa"/>
            <w:vAlign w:val="bottom"/>
          </w:tcPr>
          <w:p w14:paraId="6B91FE6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tcPr>
          <w:p w14:paraId="5ADA6EC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08D8470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29614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520A3B8E" w14:textId="77777777" w:rsidTr="00350D52">
        <w:trPr>
          <w:gridAfter w:val="1"/>
          <w:wAfter w:w="18" w:type="dxa"/>
        </w:trPr>
        <w:tc>
          <w:tcPr>
            <w:tcW w:w="562" w:type="dxa"/>
            <w:vAlign w:val="center"/>
          </w:tcPr>
          <w:p w14:paraId="509BFFC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22</w:t>
            </w:r>
          </w:p>
        </w:tc>
        <w:tc>
          <w:tcPr>
            <w:tcW w:w="4021" w:type="dxa"/>
            <w:vAlign w:val="center"/>
          </w:tcPr>
          <w:p w14:paraId="0BB039A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tcPr>
          <w:p w14:paraId="029FA2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411C11F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E96D1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730D28B" w14:textId="77777777" w:rsidTr="00350D52">
        <w:tc>
          <w:tcPr>
            <w:tcW w:w="8996" w:type="dxa"/>
            <w:gridSpan w:val="7"/>
            <w:vAlign w:val="center"/>
          </w:tcPr>
          <w:p w14:paraId="6D9BA5B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4B1B0831" w14:textId="77777777" w:rsidTr="00350D52">
        <w:trPr>
          <w:gridAfter w:val="1"/>
          <w:wAfter w:w="18" w:type="dxa"/>
        </w:trPr>
        <w:tc>
          <w:tcPr>
            <w:tcW w:w="562" w:type="dxa"/>
            <w:vAlign w:val="center"/>
          </w:tcPr>
          <w:p w14:paraId="7709E48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23</w:t>
            </w:r>
          </w:p>
        </w:tc>
        <w:tc>
          <w:tcPr>
            <w:tcW w:w="4021" w:type="dxa"/>
            <w:vAlign w:val="center"/>
          </w:tcPr>
          <w:p w14:paraId="5191EF0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детей в возрасте 0 - 17 лет за период.</w:t>
            </w:r>
          </w:p>
        </w:tc>
        <w:tc>
          <w:tcPr>
            <w:tcW w:w="1701" w:type="dxa"/>
          </w:tcPr>
          <w:p w14:paraId="668CD3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 xml:space="preserve">за аналогичный период </w:t>
            </w:r>
          </w:p>
        </w:tc>
        <w:tc>
          <w:tcPr>
            <w:tcW w:w="1701" w:type="dxa"/>
          </w:tcPr>
          <w:p w14:paraId="43974F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1ED16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до 2% - 0,5 балла; </w:t>
            </w:r>
            <w:r w:rsidRPr="00B34AAA">
              <w:rPr>
                <w:rFonts w:ascii="Times New Roman" w:eastAsia="Times New Roman" w:hAnsi="Times New Roman" w:cs="Times New Roman"/>
                <w:sz w:val="24"/>
                <w:szCs w:val="24"/>
                <w:lang w:eastAsia="ru-RU"/>
              </w:rPr>
              <w:lastRenderedPageBreak/>
              <w:t>Уменьшение от 2 до 5% - 1 балл;</w:t>
            </w:r>
          </w:p>
          <w:p w14:paraId="618DA5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2E9D0912" wp14:editId="5971C77C">
                  <wp:extent cx="123825" cy="152400"/>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p w14:paraId="121BAE9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Значение в текущем и предыдущем периодах равно нулю - 1 балл</w:t>
            </w:r>
          </w:p>
        </w:tc>
        <w:tc>
          <w:tcPr>
            <w:tcW w:w="993" w:type="dxa"/>
            <w:gridSpan w:val="2"/>
            <w:vAlign w:val="center"/>
          </w:tcPr>
          <w:p w14:paraId="4B06489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3</w:t>
            </w:r>
          </w:p>
        </w:tc>
      </w:tr>
      <w:tr w:rsidR="00725F7A" w:rsidRPr="00B34AAA" w14:paraId="44DA76F9" w14:textId="77777777" w:rsidTr="00350D52">
        <w:tc>
          <w:tcPr>
            <w:tcW w:w="8010" w:type="dxa"/>
            <w:gridSpan w:val="5"/>
          </w:tcPr>
          <w:p w14:paraId="6716230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3. Оказание акушерско-гинекологической помощи</w:t>
            </w:r>
          </w:p>
        </w:tc>
        <w:tc>
          <w:tcPr>
            <w:tcW w:w="986" w:type="dxa"/>
            <w:gridSpan w:val="2"/>
            <w:vAlign w:val="center"/>
          </w:tcPr>
          <w:p w14:paraId="5749CA1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r>
      <w:tr w:rsidR="00725F7A" w:rsidRPr="00B34AAA" w14:paraId="50B962B6" w14:textId="77777777" w:rsidTr="00350D52">
        <w:tc>
          <w:tcPr>
            <w:tcW w:w="8996" w:type="dxa"/>
            <w:gridSpan w:val="7"/>
            <w:vAlign w:val="center"/>
          </w:tcPr>
          <w:p w14:paraId="0C1305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0F577BA2" w14:textId="77777777" w:rsidTr="00350D52">
        <w:trPr>
          <w:gridAfter w:val="1"/>
          <w:wAfter w:w="18" w:type="dxa"/>
        </w:trPr>
        <w:tc>
          <w:tcPr>
            <w:tcW w:w="562" w:type="dxa"/>
            <w:vAlign w:val="center"/>
          </w:tcPr>
          <w:p w14:paraId="730CCD2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24</w:t>
            </w:r>
          </w:p>
        </w:tc>
        <w:tc>
          <w:tcPr>
            <w:tcW w:w="4021" w:type="dxa"/>
            <w:vAlign w:val="center"/>
          </w:tcPr>
          <w:p w14:paraId="4D269C9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w:t>
            </w:r>
            <w:proofErr w:type="gramStart"/>
            <w:r w:rsidRPr="00B34AAA">
              <w:rPr>
                <w:rFonts w:ascii="Times New Roman" w:eastAsia="Times New Roman" w:hAnsi="Times New Roman" w:cs="Times New Roman"/>
                <w:sz w:val="24"/>
                <w:szCs w:val="24"/>
                <w:lang w:eastAsia="ru-RU"/>
              </w:rPr>
              <w:t>.</w:t>
            </w:r>
            <w:proofErr w:type="gramEnd"/>
            <w:r w:rsidRPr="00B34AAA">
              <w:rPr>
                <w:rFonts w:ascii="Times New Roman" w:eastAsia="Times New Roman" w:hAnsi="Times New Roman" w:cs="Times New Roman"/>
                <w:sz w:val="24"/>
                <w:szCs w:val="24"/>
                <w:lang w:eastAsia="ru-RU"/>
              </w:rPr>
              <w:t xml:space="preserve"> отказавшихся от искусственного прерывания беременности, от числа женщин, прошедших </w:t>
            </w:r>
            <w:proofErr w:type="spellStart"/>
            <w:r w:rsidRPr="00B34AAA">
              <w:rPr>
                <w:rFonts w:ascii="Times New Roman" w:eastAsia="Times New Roman" w:hAnsi="Times New Roman" w:cs="Times New Roman"/>
                <w:sz w:val="24"/>
                <w:szCs w:val="24"/>
                <w:lang w:eastAsia="ru-RU"/>
              </w:rPr>
              <w:t>доабортное</w:t>
            </w:r>
            <w:proofErr w:type="spellEnd"/>
            <w:r w:rsidRPr="00B34AAA">
              <w:rPr>
                <w:rFonts w:ascii="Times New Roman" w:eastAsia="Times New Roman" w:hAnsi="Times New Roman" w:cs="Times New Roman"/>
                <w:sz w:val="24"/>
                <w:szCs w:val="24"/>
                <w:lang w:eastAsia="ru-RU"/>
              </w:rPr>
              <w:t xml:space="preserve"> консультирование за период.</w:t>
            </w:r>
          </w:p>
        </w:tc>
        <w:tc>
          <w:tcPr>
            <w:tcW w:w="1701" w:type="dxa"/>
          </w:tcPr>
          <w:p w14:paraId="5D51536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3F939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B0DE4F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CFED8FA" wp14:editId="57D6F577">
                  <wp:extent cx="123825" cy="152400"/>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F159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C93BFCD" wp14:editId="7B32190D">
                  <wp:extent cx="123825" cy="152400"/>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3973177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4DDDBE61" w14:textId="77777777" w:rsidTr="00350D52">
        <w:trPr>
          <w:gridAfter w:val="1"/>
          <w:wAfter w:w="18" w:type="dxa"/>
        </w:trPr>
        <w:tc>
          <w:tcPr>
            <w:tcW w:w="562" w:type="dxa"/>
            <w:vAlign w:val="center"/>
          </w:tcPr>
          <w:p w14:paraId="2A2EBC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c>
          <w:tcPr>
            <w:tcW w:w="4021" w:type="dxa"/>
            <w:vAlign w:val="bottom"/>
          </w:tcPr>
          <w:p w14:paraId="5DF16CD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вакцинированных против новой коронавирусной инфекции (COVID-19), за период, от числа женщин, состоящих на учете по беременности и родам на начало периода.</w:t>
            </w:r>
          </w:p>
        </w:tc>
        <w:tc>
          <w:tcPr>
            <w:tcW w:w="1701" w:type="dxa"/>
          </w:tcPr>
          <w:p w14:paraId="11E9E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6227CE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041FAA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760C7A8E" w14:textId="77777777" w:rsidTr="00350D52">
        <w:trPr>
          <w:gridAfter w:val="1"/>
          <w:wAfter w:w="18" w:type="dxa"/>
        </w:trPr>
        <w:tc>
          <w:tcPr>
            <w:tcW w:w="562" w:type="dxa"/>
            <w:vAlign w:val="center"/>
          </w:tcPr>
          <w:p w14:paraId="4EDD78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26</w:t>
            </w:r>
          </w:p>
        </w:tc>
        <w:tc>
          <w:tcPr>
            <w:tcW w:w="4021" w:type="dxa"/>
            <w:vAlign w:val="bottom"/>
          </w:tcPr>
          <w:p w14:paraId="2153DC1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701" w:type="dxa"/>
          </w:tcPr>
          <w:p w14:paraId="292E8BB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B2918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28665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4BF7F20C" wp14:editId="020D869D">
                  <wp:extent cx="123825" cy="152400"/>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08FD31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BF1D6C0" wp14:editId="67C879EA">
                  <wp:extent cx="123825" cy="152400"/>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746F89F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D41B10" w14:textId="77777777" w:rsidTr="00350D52">
        <w:trPr>
          <w:gridAfter w:val="1"/>
          <w:wAfter w:w="18" w:type="dxa"/>
        </w:trPr>
        <w:tc>
          <w:tcPr>
            <w:tcW w:w="562" w:type="dxa"/>
            <w:vAlign w:val="center"/>
          </w:tcPr>
          <w:p w14:paraId="57C691D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27</w:t>
            </w:r>
          </w:p>
        </w:tc>
        <w:tc>
          <w:tcPr>
            <w:tcW w:w="4021" w:type="dxa"/>
            <w:vAlign w:val="bottom"/>
          </w:tcPr>
          <w:p w14:paraId="77D5F9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w:t>
            </w:r>
            <w:r w:rsidRPr="00B34AAA">
              <w:rPr>
                <w:rFonts w:ascii="Times New Roman" w:eastAsia="Times New Roman" w:hAnsi="Times New Roman" w:cs="Times New Roman"/>
                <w:sz w:val="24"/>
                <w:szCs w:val="24"/>
                <w:lang w:eastAsia="ru-RU"/>
              </w:rPr>
              <w:lastRenderedPageBreak/>
              <w:t>злокачественное новообразование молочной железы за период.</w:t>
            </w:r>
          </w:p>
        </w:tc>
        <w:tc>
          <w:tcPr>
            <w:tcW w:w="1701" w:type="dxa"/>
          </w:tcPr>
          <w:p w14:paraId="66DE75E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w:t>
            </w:r>
            <w:r>
              <w:rPr>
                <w:rFonts w:ascii="Times New Roman" w:eastAsia="Times New Roman" w:hAnsi="Times New Roman" w:cs="Times New Roman"/>
                <w:sz w:val="24"/>
                <w:szCs w:val="24"/>
                <w:lang w:eastAsia="ru-RU"/>
              </w:rPr>
              <w:lastRenderedPageBreak/>
              <w:t>период предыдущего года</w:t>
            </w:r>
          </w:p>
        </w:tc>
        <w:tc>
          <w:tcPr>
            <w:tcW w:w="1701" w:type="dxa"/>
          </w:tcPr>
          <w:p w14:paraId="7F5F40F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044B45B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0F9E1A6" wp14:editId="5D525666">
                  <wp:extent cx="123825" cy="152400"/>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56BDD07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AC970A1" wp14:editId="5CF2A7B4">
                  <wp:extent cx="123825" cy="152400"/>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4AF29F3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11BF1AE8" w14:textId="77777777" w:rsidTr="00350D52">
        <w:trPr>
          <w:gridAfter w:val="1"/>
          <w:wAfter w:w="18" w:type="dxa"/>
        </w:trPr>
        <w:tc>
          <w:tcPr>
            <w:tcW w:w="562" w:type="dxa"/>
            <w:vAlign w:val="center"/>
          </w:tcPr>
          <w:p w14:paraId="5C1F133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28</w:t>
            </w:r>
          </w:p>
        </w:tc>
        <w:tc>
          <w:tcPr>
            <w:tcW w:w="4021" w:type="dxa"/>
            <w:vAlign w:val="bottom"/>
          </w:tcPr>
          <w:p w14:paraId="2F31467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701" w:type="dxa"/>
          </w:tcPr>
          <w:p w14:paraId="1068945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170F19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947C78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3121A532"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B34AAA">
        <w:rPr>
          <w:rFonts w:ascii="Times New Roman" w:eastAsia="Times New Roman" w:hAnsi="Times New Roman" w:cs="Times New Roman"/>
          <w:sz w:val="24"/>
          <w:szCs w:val="24"/>
          <w:lang w:eastAsia="ru-RU"/>
        </w:rPr>
        <w:t xml:space="preserve">&lt;*&gt; По набору кодов Международной статистической </w:t>
      </w:r>
      <w:hyperlink r:id="rId10">
        <w:r w:rsidRPr="00B34AAA">
          <w:rPr>
            <w:rFonts w:ascii="Times New Roman" w:eastAsia="Times New Roman" w:hAnsi="Times New Roman" w:cs="Times New Roman"/>
            <w:sz w:val="24"/>
            <w:szCs w:val="24"/>
            <w:lang w:eastAsia="ru-RU"/>
          </w:rPr>
          <w:t>классификации</w:t>
        </w:r>
      </w:hyperlink>
      <w:r w:rsidRPr="00B34AAA">
        <w:rPr>
          <w:rFonts w:ascii="Times New Roman" w:eastAsia="Times New Roman" w:hAnsi="Times New Roman" w:cs="Times New Roman"/>
          <w:sz w:val="24"/>
          <w:szCs w:val="24"/>
          <w:lang w:eastAsia="ru-RU"/>
        </w:rPr>
        <w:t xml:space="preserve"> болезней и проблем, связанных со здоровьем, десятого пересмотра (МКБ-10).</w:t>
      </w:r>
    </w:p>
    <w:p w14:paraId="72CB3D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 w:name="P8457"/>
      <w:bookmarkEnd w:id="1"/>
      <w:r w:rsidRPr="00B34AAA">
        <w:rPr>
          <w:rFonts w:ascii="Times New Roman" w:eastAsia="Times New Roman" w:hAnsi="Times New Roman" w:cs="Times New Roman"/>
          <w:sz w:val="24"/>
          <w:szCs w:val="24"/>
          <w:lang w:eastAsia="ru-RU"/>
        </w:rPr>
        <w:t>&lt;**&gt;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F65177"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8458"/>
      <w:bookmarkEnd w:id="2"/>
      <w:r w:rsidRPr="00B34AAA">
        <w:rPr>
          <w:rFonts w:ascii="Times New Roman" w:eastAsia="Times New Roman" w:hAnsi="Times New Roman" w:cs="Times New Roman"/>
          <w:sz w:val="24"/>
          <w:szCs w:val="24"/>
          <w:lang w:eastAsia="ru-RU"/>
        </w:rPr>
        <w:t>&lt;***&gt; Выполненным считается показатель со значением 0,5 и более баллов.</w:t>
      </w:r>
    </w:p>
    <w:p w14:paraId="79A040EE"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13E7F0A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440843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2608"/>
        <w:gridCol w:w="3515"/>
      </w:tblGrid>
      <w:tr w:rsidR="00725F7A" w:rsidRPr="00B34AAA" w14:paraId="6B86CC45" w14:textId="77777777" w:rsidTr="00350D52">
        <w:tc>
          <w:tcPr>
            <w:tcW w:w="2891" w:type="dxa"/>
          </w:tcPr>
          <w:p w14:paraId="0C05457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Основной диагноз</w:t>
            </w:r>
          </w:p>
        </w:tc>
        <w:tc>
          <w:tcPr>
            <w:tcW w:w="2608" w:type="dxa"/>
          </w:tcPr>
          <w:p w14:paraId="41471B0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Сопутствующие заболевания</w:t>
            </w:r>
          </w:p>
        </w:tc>
        <w:tc>
          <w:tcPr>
            <w:tcW w:w="3515" w:type="dxa"/>
          </w:tcPr>
          <w:p w14:paraId="5FE4E73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Осложнение заболевания</w:t>
            </w:r>
          </w:p>
        </w:tc>
      </w:tr>
      <w:tr w:rsidR="00725F7A" w:rsidRPr="00B34AAA" w14:paraId="75BCA720" w14:textId="77777777" w:rsidTr="00350D52">
        <w:tc>
          <w:tcPr>
            <w:tcW w:w="2891" w:type="dxa"/>
          </w:tcPr>
          <w:p w14:paraId="2D57621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Ишемические болезни сердца I20 - I25</w:t>
            </w:r>
          </w:p>
          <w:p w14:paraId="0C5BAD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Гипертензивные болезни I10 - I11; I12 - I13</w:t>
            </w:r>
          </w:p>
          <w:p w14:paraId="341C05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Цереброваскулярные болезни I60 - I69</w:t>
            </w:r>
          </w:p>
        </w:tc>
        <w:tc>
          <w:tcPr>
            <w:tcW w:w="2608" w:type="dxa"/>
          </w:tcPr>
          <w:p w14:paraId="3218794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Сахарный диабет</w:t>
            </w:r>
          </w:p>
          <w:p w14:paraId="6FF225E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E10 - E11</w:t>
            </w:r>
          </w:p>
          <w:p w14:paraId="37A62D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обструктивная легочная болезнь J44.0 - J44.9</w:t>
            </w:r>
          </w:p>
          <w:p w14:paraId="7D1AF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болезнь почек, гипертензивная болезнь с поражением почек</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N18.1 - N18.9</w:t>
            </w:r>
          </w:p>
        </w:tc>
        <w:tc>
          <w:tcPr>
            <w:tcW w:w="3515" w:type="dxa"/>
          </w:tcPr>
          <w:p w14:paraId="0F559DD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сердечная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I50.0 - I50.9</w:t>
            </w:r>
          </w:p>
          <w:p w14:paraId="6295AF0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Нарушение ритма I48 - 49 Нарушения проводимости</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I44 - I45</w:t>
            </w:r>
          </w:p>
          <w:p w14:paraId="23678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Сердце легочное хроническое I27.9</w:t>
            </w:r>
          </w:p>
          <w:p w14:paraId="55DAB6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Гипостатическая пневмония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J18.2</w:t>
            </w:r>
          </w:p>
          <w:p w14:paraId="42A4E2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почечная N18.9</w:t>
            </w:r>
          </w:p>
          <w:p w14:paraId="4AA50D6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Уремия N19</w:t>
            </w:r>
          </w:p>
          <w:p w14:paraId="39000E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Гангрена R02</w:t>
            </w:r>
          </w:p>
          <w:p w14:paraId="522C7B1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легочная J98.4</w:t>
            </w:r>
          </w:p>
          <w:p w14:paraId="0F7AD15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Эмфизема J43.9</w:t>
            </w:r>
          </w:p>
        </w:tc>
      </w:tr>
    </w:tbl>
    <w:p w14:paraId="06B10520" w14:textId="77777777" w:rsidR="00895A10" w:rsidRDefault="00725F7A" w:rsidP="00725F7A">
      <w:pPr>
        <w:jc w:val="right"/>
        <w:rPr>
          <w:rFonts w:ascii="Calibri" w:eastAsia="Calibri" w:hAnsi="Calibri" w:cs="Times New Roman"/>
          <w:color w:val="000000" w:themeColor="text1"/>
        </w:rPr>
      </w:pPr>
      <w:r w:rsidRPr="00725F7A">
        <w:rPr>
          <w:rFonts w:ascii="Calibri" w:eastAsia="Calibri" w:hAnsi="Calibri" w:cs="Times New Roman"/>
          <w:color w:val="000000" w:themeColor="text1"/>
        </w:rPr>
        <w:t>*</w:t>
      </w:r>
    </w:p>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5B842BA6" w14:textId="77777777" w:rsidR="00725F7A" w:rsidRDefault="00725F7A" w:rsidP="00725F7A">
      <w:pPr>
        <w:rPr>
          <w:rFonts w:ascii="Calibri" w:eastAsia="Calibri" w:hAnsi="Calibri" w:cs="Times New Roman"/>
          <w:color w:val="000000" w:themeColor="text1"/>
        </w:rPr>
      </w:pPr>
    </w:p>
    <w:p w14:paraId="042FC5E1" w14:textId="6381CEB9" w:rsidR="00725F7A" w:rsidRPr="00725F7A" w:rsidRDefault="00725F7A" w:rsidP="00725F7A">
      <w:pPr>
        <w:rPr>
          <w:rFonts w:ascii="Times New Roman" w:eastAsia="Calibri" w:hAnsi="Times New Roman" w:cs="Times New Roman"/>
          <w:color w:val="000000" w:themeColor="text1"/>
        </w:rPr>
        <w:sectPr w:rsidR="00725F7A" w:rsidRPr="00725F7A" w:rsidSect="00D859B4">
          <w:headerReference w:type="default" r:id="rId11"/>
          <w:footerReference w:type="default" r:id="rId12"/>
          <w:headerReference w:type="first" r:id="rId13"/>
          <w:pgSz w:w="11906" w:h="16838"/>
          <w:pgMar w:top="1134" w:right="851" w:bottom="1134" w:left="1701" w:header="709" w:footer="709" w:gutter="0"/>
          <w:cols w:space="708"/>
          <w:titlePg/>
          <w:docGrid w:linePitch="360"/>
        </w:sectPr>
      </w:pPr>
      <w:r w:rsidRPr="00725F7A">
        <w:rPr>
          <w:rFonts w:ascii="Times New Roman" w:eastAsia="Calibri" w:hAnsi="Times New Roman" w:cs="Times New Roman"/>
          <w:color w:val="000000" w:themeColor="text1"/>
        </w:rPr>
        <w:t>*-  в редакции Соглашения 6-2022 от 06.10.2022 г. с 01.09.2022 г.</w:t>
      </w:r>
    </w:p>
    <w:p w14:paraId="76485FF0" w14:textId="635FBA8F"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3" w:name="RANGE!A7:G36"/>
            <w:r w:rsidRPr="008143A7">
              <w:rPr>
                <w:rFonts w:ascii="Times New Roman" w:eastAsia="Times New Roman" w:hAnsi="Times New Roman" w:cs="Times New Roman"/>
                <w:color w:val="000000"/>
                <w:sz w:val="24"/>
                <w:szCs w:val="24"/>
                <w:lang w:eastAsia="ru-RU"/>
              </w:rPr>
              <w:t>1</w:t>
            </w:r>
            <w:bookmarkEnd w:id="3"/>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9B4">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9665A9" w:rsidRPr="009665A9" w14:paraId="2CE7F871" w14:textId="77777777" w:rsidTr="005B0B4F">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1E6167A"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2F8E87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1FBD6A8"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4566D44E"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4EB960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Источник</w:t>
            </w:r>
          </w:p>
        </w:tc>
      </w:tr>
      <w:tr w:rsidR="009665A9" w:rsidRPr="009665A9" w14:paraId="6B3E0FC4" w14:textId="77777777" w:rsidTr="009665A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32D5B9"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Взрослое население (в возрасте 18 лет и старше)</w:t>
            </w:r>
          </w:p>
        </w:tc>
      </w:tr>
      <w:tr w:rsidR="009665A9" w:rsidRPr="009665A9" w14:paraId="795F11D7" w14:textId="77777777" w:rsidTr="005B0B4F">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EFD22E"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4A8290E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4F3C4AD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710A72C" w14:textId="77777777" w:rsidR="009665A9" w:rsidRPr="009665A9" w:rsidRDefault="009665A9" w:rsidP="009665A9">
            <w:pPr>
              <w:spacing w:after="0"/>
              <w:ind w:firstLine="325"/>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4EA273D" w14:textId="77777777" w:rsidR="009665A9" w:rsidRPr="009665A9" w:rsidRDefault="009665A9" w:rsidP="009665A9">
            <w:pPr>
              <w:spacing w:after="0"/>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5F02A5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3995745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59D2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A43AC3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4133EC5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vs</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lang w:eastAsia="ru-RU"/>
              </w:rPr>
              <w:t>посещений за период (включая посещения на дому)</w:t>
            </w:r>
            <w:r w:rsidRPr="009665A9">
              <w:rPr>
                <w:rFonts w:ascii="Times New Roman" w:eastAsia="Times New Roman" w:hAnsi="Times New Roman" w:cs="Times New Roman"/>
                <w:sz w:val="24"/>
                <w:szCs w:val="24"/>
              </w:rPr>
              <w:t>;</w:t>
            </w:r>
          </w:p>
          <w:p w14:paraId="7FFE9E5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w:t>
            </w:r>
            <w:r w:rsidRPr="009665A9">
              <w:rPr>
                <w:rFonts w:ascii="Times New Roman" w:eastAsia="Times New Roman" w:hAnsi="Times New Roman" w:cs="Times New Roman"/>
                <w:sz w:val="24"/>
                <w:szCs w:val="24"/>
                <w:lang w:val="en-US"/>
              </w:rPr>
              <w:t>z</w:t>
            </w:r>
            <w:r w:rsidRPr="009665A9">
              <w:rPr>
                <w:rFonts w:ascii="Times New Roman" w:eastAsia="Times New Roman" w:hAnsi="Times New Roman" w:cs="Times New Roman"/>
                <w:sz w:val="24"/>
                <w:szCs w:val="24"/>
              </w:rPr>
              <w:t xml:space="preserve"> – общее число обращений за отчетный период;</w:t>
            </w:r>
          </w:p>
          <w:p w14:paraId="660C8C0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k</w:t>
            </w:r>
            <w:r w:rsidRPr="009665A9">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0A64B31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43795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7375241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FF7AE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E0CF6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7890368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DFD64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CF8FB0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6C2E582"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DEB54E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82560A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5CFB051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24FF5CA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928B4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F6BC8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AB395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2D40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4E120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D1744F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0BD22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2DC9FA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24E4C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589DEE6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F896D4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6331815"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2FDA29"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33D12C6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AA0B5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зно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p w14:paraId="025E9ED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02FFE39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DCAD0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8B37B5E"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78909C2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Движение пациента отслеживается по формату реестра Д4 «Файл со </w:t>
            </w:r>
            <w:r w:rsidRPr="009665A9">
              <w:rPr>
                <w:rFonts w:ascii="Times New Roman" w:eastAsia="Times New Roman" w:hAnsi="Times New Roman" w:cs="Times New Roman"/>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EC2E67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761172A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p w14:paraId="166916D7"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615834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DCEC28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40096CDD"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A2407D"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F90CBF6"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0ED59F6" w14:textId="77777777" w:rsidR="009665A9" w:rsidRPr="009665A9" w:rsidRDefault="009665A9" w:rsidP="009665A9">
            <w:pPr>
              <w:spacing w:after="0"/>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7CA0F1A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5648CB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D76D63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1303F8D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A6EC858"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08A93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4F92B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BD69FA"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A97655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D170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6BE87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65D43B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12FAF63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40C504D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2EB51787"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FD2BA0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237ABC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4CC6008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3102C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E94109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14E23D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DC1A99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99533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BEB16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44CE439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803120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68D776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CDC875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33FFD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8E91D2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520F441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3E5D355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4546DB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6601A686"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685E4090"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2DFC50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D95986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4F043D2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Fv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70AABF35"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763D6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01D86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57ADB748" w14:textId="77777777" w:rsidR="009665A9" w:rsidRPr="009665A9" w:rsidRDefault="009665A9" w:rsidP="009665A9">
            <w:pPr>
              <w:spacing w:after="0"/>
              <w:rPr>
                <w:rFonts w:ascii="Times New Roman" w:eastAsia="Times New Roman" w:hAnsi="Times New Roman" w:cs="Times New Roman"/>
                <w:sz w:val="24"/>
                <w:szCs w:val="24"/>
              </w:rPr>
            </w:pPr>
          </w:p>
        </w:tc>
      </w:tr>
      <w:tr w:rsidR="009665A9" w:rsidRPr="009665A9" w14:paraId="060C6983" w14:textId="77777777" w:rsidTr="005B0B4F">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D387C6"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диспансерного наблюдения</w:t>
            </w:r>
          </w:p>
        </w:tc>
      </w:tr>
      <w:tr w:rsidR="009665A9" w:rsidRPr="009665A9" w14:paraId="6F7F483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5386B0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06DE9D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3B0CD34"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0BCED2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AE3B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E4626B3"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4476E9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числа взрослых пациентов с болезнями системы кровообращения*, имеющих высокий риск преждевременной </w:t>
            </w:r>
            <w:r w:rsidRPr="009665A9">
              <w:rPr>
                <w:rFonts w:ascii="Times New Roman" w:eastAsia="Times New Roman" w:hAnsi="Times New Roman" w:cs="Times New Roman"/>
                <w:sz w:val="24"/>
                <w:szCs w:val="24"/>
              </w:rPr>
              <w:lastRenderedPageBreak/>
              <w:t xml:space="preserve">смерти, обратившихся за медицинской </w:t>
            </w:r>
            <w:proofErr w:type="spellStart"/>
            <w:r w:rsidRPr="009665A9">
              <w:rPr>
                <w:rFonts w:ascii="Times New Roman" w:eastAsia="Times New Roman" w:hAnsi="Times New Roman" w:cs="Times New Roman"/>
                <w:sz w:val="24"/>
                <w:szCs w:val="24"/>
              </w:rPr>
              <w:t>помошью</w:t>
            </w:r>
            <w:proofErr w:type="spellEnd"/>
            <w:r w:rsidRPr="009665A9">
              <w:rPr>
                <w:rFonts w:ascii="Times New Roman" w:eastAsia="Times New Roman" w:hAnsi="Times New Roman" w:cs="Times New Roman"/>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9FD8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430151B"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73A6B0A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5CD4F7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124DFF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2EB02E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37F3664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0FA7332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C61D042"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477C947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101864D"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289ED3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5F695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17594A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77A6DF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D9CB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Vриск</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545F5E2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9AD15A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023923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5FAC06F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65940F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C16AB8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0CBE4743"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7AC08F4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4844C07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098D89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условия оказания медицинской помощи;</w:t>
            </w:r>
          </w:p>
          <w:p w14:paraId="52B921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3387210"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21CA0B6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157C1F1"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6EB7FCE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36F5A7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1EEEBB1"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5D491F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6F047BD"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AFCDF1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A55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401880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9CBEF0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5F9C9BE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1615E30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0B2816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3B1AC5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29C9D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1730CB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45EFF656" w14:textId="77777777" w:rsidR="009665A9" w:rsidRPr="009665A9" w:rsidRDefault="009665A9" w:rsidP="009665A9">
            <w:pPr>
              <w:spacing w:after="0"/>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446DD7E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5F250154"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29B0DE37"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9665A9">
              <w:rPr>
                <w:rFonts w:ascii="Times New Roman" w:eastAsia="Times New Roman" w:hAnsi="Times New Roman" w:cs="Times New Roman"/>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0149B0A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30A09BA"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323D40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0088E88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4CD95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3AEEC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9E83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2D6FDC3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75FAF2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6CCF331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3E82E4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5D4559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88D240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9ACCC0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251C29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9EF6E5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50046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36AB1128"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BBDFDF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2C44BFD"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FA3F44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FDF8A6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2DCCA0B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E3ED23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B136F3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639F0FC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82E6F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586F28D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3B7FAA1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2BACD4E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06F68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D132D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3CFE7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B248401"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167C1B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4803EDC"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госпитализированных за период </w:t>
            </w:r>
            <w:r w:rsidRPr="009665A9">
              <w:rPr>
                <w:rFonts w:ascii="Times New Roman" w:eastAsia="Times New Roman" w:hAnsi="Times New Roman" w:cs="Times New Roman"/>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6F8578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204305E7"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6462E4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D6B59C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A60E3C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20F9F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C72C9D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является информационный ресурс </w:t>
            </w:r>
            <w:r w:rsidRPr="009665A9">
              <w:rPr>
                <w:rFonts w:ascii="Times New Roman" w:eastAsia="Times New Roman" w:hAnsi="Times New Roman" w:cs="Times New Roman"/>
                <w:sz w:val="24"/>
                <w:szCs w:val="24"/>
              </w:rPr>
              <w:lastRenderedPageBreak/>
              <w:t>территориального фонда в части сведений о лицах, состоящих под диспансерным наблюдением (гл.15 Приказ 108н МЗ РФ)</w:t>
            </w:r>
          </w:p>
          <w:p w14:paraId="6AB586A1"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50FACCA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08A917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EFB57C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B6417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39E98D3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4FDC3C6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F05C3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tc>
      </w:tr>
      <w:tr w:rsidR="009665A9" w:rsidRPr="009665A9" w14:paraId="46930B2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E8DD33"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2A7AC84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9665A9">
              <w:rPr>
                <w:rFonts w:ascii="Times New Roman" w:eastAsia="Times New Roman" w:hAnsi="Times New Roman" w:cs="Times New Roman"/>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4361B145"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15DA725F"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86252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6F11FC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PH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201EB1F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49EC23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8DEEF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0514F63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0363A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начала лечения;</w:t>
            </w:r>
          </w:p>
          <w:p w14:paraId="0B7C90B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4C990C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03C509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38FBE5B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32A9910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форма оказания медицинской помощи</w:t>
            </w:r>
          </w:p>
          <w:p w14:paraId="2E2E7032"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50B3662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21F9A9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617AF211"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4A5542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1599940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FD01400"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2C9C26D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Osl</w:t>
            </w:r>
            <w:proofErr w:type="spellEnd"/>
            <w:r w:rsidRPr="009665A9">
              <w:rPr>
                <w:rFonts w:ascii="Times New Roman" w:eastAsia="Times New Roman" w:hAnsi="Times New Roman" w:cs="Times New Roman"/>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D8A8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число взрослых пациентов, находящихся под диспансерным </w:t>
            </w:r>
            <w:r w:rsidRPr="009665A9">
              <w:rPr>
                <w:rFonts w:ascii="Times New Roman" w:eastAsia="Times New Roman" w:hAnsi="Times New Roman" w:cs="Times New Roman"/>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5DA589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484613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5920060"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253FB7"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90A04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06DDF2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5217EB4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7AAA27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6CC802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501BAC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8AD9F58" w14:textId="77777777" w:rsidTr="005B0B4F">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D62F71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7E03B88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7C6CE1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10DCD0A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023E368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27BF471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01719F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30-69 – смертность прикрепленного населения в возрасте от 30 до 69;</w:t>
            </w:r>
          </w:p>
          <w:p w14:paraId="414C1D0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p>
          <w:p w14:paraId="2003738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741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3137F3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18772D0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CA9C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F075F8"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05EA810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10651D3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21EDD3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51941B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D – число умерших за период, находящихся под диспансерным наблюдением;</w:t>
            </w:r>
          </w:p>
          <w:p w14:paraId="74FB3FA1"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5C4F32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4FB02BB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348975C1"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3BE4848" w14:textId="77777777" w:rsidTr="009665A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073D1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Детское население (от 0 до 17 лет включительно)</w:t>
            </w:r>
          </w:p>
        </w:tc>
      </w:tr>
      <w:tr w:rsidR="009665A9" w:rsidRPr="009665A9" w14:paraId="5A5E523A" w14:textId="77777777" w:rsidTr="005B0B4F">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5E7D83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Оценка эффективности профилактических мероприятий</w:t>
            </w:r>
          </w:p>
        </w:tc>
      </w:tr>
      <w:tr w:rsidR="009665A9" w:rsidRPr="009665A9" w14:paraId="72B43F6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85675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BDA6080"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3B4FDE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17DFE1B"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8A349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660F619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771F993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детей соответствующего возраста (согласно Национальному</w:t>
            </w:r>
            <w:r w:rsidRPr="009665A9">
              <w:rPr>
                <w:rFonts w:ascii="Times New Roman" w:eastAsia="Times New Roman" w:hAnsi="Times New Roman" w:cs="Times New Roman"/>
                <w:strike/>
                <w:sz w:val="24"/>
                <w:szCs w:val="24"/>
              </w:rPr>
              <w:t xml:space="preserve"> </w:t>
            </w:r>
            <w:r w:rsidRPr="009665A9">
              <w:rPr>
                <w:rFonts w:ascii="Times New Roman" w:eastAsia="Times New Roman" w:hAnsi="Times New Roman" w:cs="Times New Roman"/>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450DF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E35D834" w14:textId="77777777" w:rsidR="009665A9" w:rsidRPr="009665A9" w:rsidRDefault="009665A9" w:rsidP="009665A9">
            <w:pPr>
              <w:spacing w:after="0"/>
              <w:ind w:firstLine="386"/>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9665A9" w:rsidRPr="009665A9" w14:paraId="24846E4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F1E7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66596DE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FD9A4CA"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2B938E8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6CEE2B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Ddkms</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59DDAB3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Cdkms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костно-мышечной системы </w:t>
            </w:r>
            <w:r w:rsidRPr="009665A9">
              <w:rPr>
                <w:rFonts w:ascii="Times New Roman" w:eastAsia="Times New Roman" w:hAnsi="Times New Roman" w:cs="Times New Roman"/>
                <w:sz w:val="24"/>
                <w:szCs w:val="24"/>
              </w:rPr>
              <w:lastRenderedPageBreak/>
              <w:t>и соединительной ткани за период;</w:t>
            </w:r>
          </w:p>
          <w:p w14:paraId="27FDC05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Cpkms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CC9546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2B8AC9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1C30D2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2DB7B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927BA5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244E8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FE68B3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A7740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BE3FD9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FF06CB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86C31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57F79037"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F646AAB"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5A5CF0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A71D29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Ddgl</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3BA93A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Cdgl</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663287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Cpgl</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7838D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E2A51A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8A2AB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7955BD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77F0104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FAD6C3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B1CDCD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D50BE5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A28C6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62C06D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58745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175BEFE"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w:t>
            </w:r>
            <w:r w:rsidRPr="009665A9">
              <w:rPr>
                <w:rFonts w:ascii="Times New Roman" w:eastAsia="Times New Roman" w:hAnsi="Times New Roman" w:cs="Times New Roman"/>
                <w:sz w:val="24"/>
                <w:szCs w:val="24"/>
              </w:rPr>
              <w:lastRenderedPageBreak/>
              <w:t>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D2CE27A" w14:textId="77777777" w:rsidR="009665A9" w:rsidRPr="009665A9" w:rsidRDefault="009665A9" w:rsidP="009665A9">
            <w:pPr>
              <w:spacing w:after="0"/>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w:lastRenderedPageBreak/>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7DF931B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BF6348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Dbop</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органов пищеварения за </w:t>
            </w:r>
            <w:r w:rsidRPr="009665A9">
              <w:rPr>
                <w:rFonts w:ascii="Times New Roman" w:eastAsia="Times New Roman" w:hAnsi="Times New Roman" w:cs="Times New Roman"/>
                <w:sz w:val="24"/>
                <w:szCs w:val="24"/>
              </w:rPr>
              <w:lastRenderedPageBreak/>
              <w:t>период, от общего числа детей с впервые в жизни установленными диагнозами болезней органов пищеварения за период;</w:t>
            </w:r>
          </w:p>
          <w:p w14:paraId="0F4A8F5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Cdbop</w:t>
            </w:r>
            <w:proofErr w:type="spellEnd"/>
            <w:r w:rsidRPr="009665A9">
              <w:rPr>
                <w:rFonts w:ascii="Times New Roman" w:eastAsia="Times New Roman" w:hAnsi="Times New Roman" w:cs="Times New Roman"/>
                <w:sz w:val="24"/>
                <w:szCs w:val="24"/>
              </w:rPr>
              <w:t xml:space="preserve"> - число детей, </w:t>
            </w:r>
            <w:r w:rsidRPr="009665A9">
              <w:rPr>
                <w:rFonts w:ascii="Times New Roman" w:eastAsia="Times New Roman" w:hAnsi="Times New Roman" w:cs="Times New Roman"/>
                <w:strike/>
                <w:sz w:val="24"/>
                <w:szCs w:val="24"/>
              </w:rPr>
              <w:t>в</w:t>
            </w:r>
            <w:r w:rsidRPr="009665A9">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3A69C416"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Cpbop</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69464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5EABF2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9B4BA2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56225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14712C7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C3B38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72CB749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0244E5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82B0A0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0B4C71F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0EFF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21.</w:t>
            </w:r>
          </w:p>
        </w:tc>
        <w:tc>
          <w:tcPr>
            <w:tcW w:w="3544" w:type="dxa"/>
            <w:tcBorders>
              <w:top w:val="single" w:sz="4" w:space="0" w:color="000000"/>
              <w:left w:val="single" w:sz="4" w:space="0" w:color="000000"/>
              <w:bottom w:val="single" w:sz="4" w:space="0" w:color="000000"/>
              <w:right w:val="single" w:sz="4" w:space="0" w:color="000000"/>
            </w:tcBorders>
            <w:hideMark/>
          </w:tcPr>
          <w:p w14:paraId="047B472A"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0865C35E"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4304ADF6" w14:textId="77777777" w:rsidR="009665A9" w:rsidRPr="009665A9" w:rsidRDefault="009665A9" w:rsidP="009665A9">
            <w:pPr>
              <w:spacing w:after="0"/>
              <w:ind w:firstLine="709"/>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9294C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Ddbsk</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03626B0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Cdbsk</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71B122D1"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Cpbsk</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391910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274AE8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0159333D"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0F60B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6FEE14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B14D2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8D2FE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180FE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CAB86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68B6451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EBC247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22.</w:t>
            </w:r>
          </w:p>
        </w:tc>
        <w:tc>
          <w:tcPr>
            <w:tcW w:w="3544" w:type="dxa"/>
            <w:tcBorders>
              <w:top w:val="single" w:sz="4" w:space="0" w:color="000000"/>
              <w:left w:val="single" w:sz="4" w:space="0" w:color="000000"/>
              <w:bottom w:val="single" w:sz="4" w:space="0" w:color="000000"/>
              <w:right w:val="single" w:sz="4" w:space="0" w:color="000000"/>
            </w:tcBorders>
            <w:hideMark/>
          </w:tcPr>
          <w:p w14:paraId="62CF8AA6"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F06DC9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55498856"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0100324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Ddbes</w:t>
            </w:r>
            <w:proofErr w:type="spellEnd"/>
            <w:r w:rsidRPr="009665A9">
              <w:rPr>
                <w:rFonts w:ascii="Times New Roman" w:eastAsia="Times New Roman" w:hAnsi="Times New Roman" w:cs="Times New Roman"/>
                <w:sz w:val="24"/>
                <w:szCs w:val="24"/>
              </w:rPr>
              <w:t xml:space="preserve"> - </w:t>
            </w:r>
            <w:proofErr w:type="gramStart"/>
            <w:r w:rsidRPr="009665A9">
              <w:rPr>
                <w:rFonts w:ascii="Times New Roman" w:eastAsia="Times New Roman" w:hAnsi="Times New Roman" w:cs="Times New Roman"/>
                <w:sz w:val="24"/>
                <w:szCs w:val="24"/>
              </w:rPr>
              <w:t>доля детей</w:t>
            </w:r>
            <w:proofErr w:type="gramEnd"/>
            <w:r w:rsidRPr="009665A9">
              <w:rPr>
                <w:rFonts w:ascii="Times New Roman" w:eastAsia="Times New Roman" w:hAnsi="Times New Roman" w:cs="Times New Roman"/>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7F95518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Cdbes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E65F81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Cpbes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8EC8C5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CFA4B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9EFD20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5961E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00DFBC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33814D8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288E1E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584FC1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6B8558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193ABC1" w14:textId="77777777" w:rsidTr="005B0B4F">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3850814"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2368093D"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930BF5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0E29373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E38CF56"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44770E9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67712A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0-17 – смертность детей в возрасте 0-17 лет за период в медицинских организациях, </w:t>
            </w:r>
            <w:r w:rsidRPr="009665A9">
              <w:rPr>
                <w:rFonts w:ascii="Times New Roman" w:eastAsia="Times New Roman" w:hAnsi="Times New Roman" w:cs="Times New Roman"/>
                <w:sz w:val="24"/>
                <w:szCs w:val="24"/>
              </w:rPr>
              <w:lastRenderedPageBreak/>
              <w:t>имеющих прикрепленное население;</w:t>
            </w:r>
          </w:p>
          <w:p w14:paraId="4113E7D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0-17 – число умерших детей в возрасте 0-17 лет включительно среди прикрепленного населения за период;</w:t>
            </w:r>
          </w:p>
          <w:p w14:paraId="33B2D68A"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EDD2A0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На 100 тыс. </w:t>
            </w:r>
            <w:proofErr w:type="spellStart"/>
            <w:proofErr w:type="gramStart"/>
            <w:r w:rsidRPr="009665A9">
              <w:rPr>
                <w:rFonts w:ascii="Times New Roman" w:eastAsia="Times New Roman" w:hAnsi="Times New Roman" w:cs="Times New Roman"/>
                <w:sz w:val="24"/>
                <w:szCs w:val="24"/>
              </w:rPr>
              <w:t>прикреп</w:t>
            </w:r>
            <w:proofErr w:type="spellEnd"/>
            <w:r w:rsidRPr="009665A9">
              <w:rPr>
                <w:rFonts w:ascii="Times New Roman" w:eastAsia="Times New Roman" w:hAnsi="Times New Roman" w:cs="Times New Roman"/>
                <w:sz w:val="24"/>
                <w:szCs w:val="24"/>
              </w:rPr>
              <w:t>-ленного</w:t>
            </w:r>
            <w:proofErr w:type="gramEnd"/>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rPr>
              <w:lastRenderedPageBreak/>
              <w:t>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A2035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Источником информации является региональный сегмент единого регистра застрахованных лиц (поля: дата рождения; дата смерти, </w:t>
            </w:r>
            <w:r w:rsidRPr="009665A9">
              <w:rPr>
                <w:rFonts w:ascii="Times New Roman" w:eastAsia="Times New Roman" w:hAnsi="Times New Roman" w:cs="Times New Roman"/>
                <w:sz w:val="24"/>
                <w:szCs w:val="24"/>
              </w:rPr>
              <w:lastRenderedPageBreak/>
              <w:t>прикрепление к медицинской организации).</w:t>
            </w:r>
          </w:p>
        </w:tc>
      </w:tr>
      <w:tr w:rsidR="009665A9" w:rsidRPr="009665A9" w14:paraId="03AE3B3E" w14:textId="77777777" w:rsidTr="009665A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3725B3"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Оказание акушерско-гинекологической помощи </w:t>
            </w:r>
          </w:p>
        </w:tc>
      </w:tr>
      <w:tr w:rsidR="009665A9" w:rsidRPr="009665A9" w14:paraId="400B0B52" w14:textId="77777777" w:rsidTr="005B0B4F">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236CA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36B597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2BE106D" w14:textId="77777777" w:rsidR="009665A9" w:rsidRPr="009665A9" w:rsidRDefault="009665A9" w:rsidP="009665A9">
            <w:pPr>
              <w:rPr>
                <w:rFonts w:ascii="Times New Roman" w:eastAsia="Calibri" w:hAnsi="Times New Roman" w:cs="Times New Roman"/>
              </w:rPr>
            </w:pPr>
            <w:r w:rsidRPr="009665A9">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5088CB9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AF716D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6434A67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2E364C5" w14:textId="77777777" w:rsidR="009665A9" w:rsidRPr="009665A9" w:rsidRDefault="009665A9" w:rsidP="009665A9">
            <w:pPr>
              <w:spacing w:after="0"/>
              <w:ind w:left="34" w:right="-14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w:t>
            </w:r>
            <w:r w:rsidRPr="009665A9">
              <w:rPr>
                <w:rFonts w:ascii="Calibri" w:eastAsia="Calibri" w:hAnsi="Calibri" w:cs="Times New Roman"/>
              </w:rPr>
              <w:t xml:space="preserve"> </w:t>
            </w: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p w14:paraId="789DBA39"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K</w:t>
            </w:r>
            <w:r w:rsidRPr="009665A9">
              <w:rPr>
                <w:rFonts w:ascii="Times New Roman" w:eastAsia="Times New Roman" w:hAnsi="Times New Roman" w:cs="Times New Roman"/>
                <w:sz w:val="24"/>
                <w:szCs w:val="24"/>
                <w:vertAlign w:val="subscript"/>
              </w:rPr>
              <w:t>отк</w:t>
            </w:r>
            <w:proofErr w:type="spellEnd"/>
            <w:r w:rsidRPr="009665A9">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5FE02AF"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K – общее число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CB9D5A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0465EF4" w14:textId="77777777" w:rsidR="009665A9" w:rsidRPr="009665A9" w:rsidRDefault="009665A9" w:rsidP="009665A9">
            <w:pPr>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9665A9" w:rsidRPr="009665A9" w14:paraId="4F86ACC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7184F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710732D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3C35B7E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73DDA88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97546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беременных женщин, вакцинированных от коронавирусной инфекции COVID-19, за период, от числа женщин, состоящих на учете по </w:t>
            </w:r>
            <w:r w:rsidRPr="009665A9">
              <w:rPr>
                <w:rFonts w:ascii="Times New Roman" w:eastAsia="Times New Roman" w:hAnsi="Times New Roman" w:cs="Times New Roman"/>
                <w:sz w:val="24"/>
                <w:szCs w:val="24"/>
              </w:rPr>
              <w:lastRenderedPageBreak/>
              <w:t>беременности и родам на начало периода;</w:t>
            </w:r>
          </w:p>
          <w:p w14:paraId="5D8DDBF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263B954D"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6DB8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E2135A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и данные </w:t>
            </w:r>
            <w:r w:rsidRPr="009665A9">
              <w:rPr>
                <w:rFonts w:ascii="Times New Roman" w:eastAsia="Times New Roman" w:hAnsi="Times New Roman" w:cs="Times New Roman"/>
                <w:sz w:val="24"/>
                <w:szCs w:val="24"/>
              </w:rPr>
              <w:lastRenderedPageBreak/>
              <w:t>федерального регистра вакцинированных (</w:t>
            </w: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w:t>
            </w:r>
          </w:p>
          <w:p w14:paraId="1B1353E8"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499923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C9ED1F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26.</w:t>
            </w:r>
          </w:p>
        </w:tc>
        <w:tc>
          <w:tcPr>
            <w:tcW w:w="3544" w:type="dxa"/>
            <w:tcBorders>
              <w:top w:val="single" w:sz="4" w:space="0" w:color="000000"/>
              <w:left w:val="single" w:sz="4" w:space="0" w:color="000000"/>
              <w:bottom w:val="single" w:sz="4" w:space="0" w:color="000000"/>
              <w:right w:val="single" w:sz="4" w:space="0" w:color="000000"/>
            </w:tcBorders>
            <w:hideMark/>
          </w:tcPr>
          <w:p w14:paraId="73E9C6B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A7A7B4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7D94B2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62525F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Z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3A2EF01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35BE71E3"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623D3C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80499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F9501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7265647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36CBA18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3D0003A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7128B3F8" w14:textId="77777777" w:rsidTr="005B0B4F">
        <w:trPr>
          <w:trHeight w:val="155"/>
        </w:trPr>
        <w:tc>
          <w:tcPr>
            <w:tcW w:w="704" w:type="dxa"/>
            <w:tcBorders>
              <w:top w:val="single" w:sz="4" w:space="0" w:color="000000"/>
              <w:left w:val="single" w:sz="4" w:space="0" w:color="000000"/>
              <w:bottom w:val="single" w:sz="4" w:space="0" w:color="000000"/>
              <w:right w:val="single" w:sz="4" w:space="0" w:color="000000"/>
            </w:tcBorders>
          </w:tcPr>
          <w:p w14:paraId="528BDCD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5AA4042A"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с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14093D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574EE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1FA422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Z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8C8D2E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3B4F776E"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2A5817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6394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осуществляется путем отбора информации по полям реестра </w:t>
            </w:r>
            <w:r w:rsidRPr="009665A9">
              <w:rPr>
                <w:rFonts w:ascii="Times New Roman" w:eastAsia="Times New Roman" w:hAnsi="Times New Roman" w:cs="Times New Roman"/>
                <w:sz w:val="24"/>
                <w:szCs w:val="24"/>
              </w:rPr>
              <w:lastRenderedPageBreak/>
              <w:t>формата Д3 «Файл со сведениями об оказанной медицинской помощи при диспансеризации» предусматривает поле реестра:</w:t>
            </w:r>
          </w:p>
          <w:p w14:paraId="514ACB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3D66DDE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E5BF4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18B84B2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080964D0" w14:textId="77777777" w:rsidTr="005B0B4F">
        <w:trPr>
          <w:trHeight w:val="79"/>
        </w:trPr>
        <w:tc>
          <w:tcPr>
            <w:tcW w:w="704" w:type="dxa"/>
            <w:tcBorders>
              <w:top w:val="single" w:sz="4" w:space="0" w:color="000000"/>
              <w:left w:val="single" w:sz="4" w:space="0" w:color="000000"/>
              <w:bottom w:val="single" w:sz="4" w:space="0" w:color="000000"/>
              <w:right w:val="single" w:sz="4" w:space="0" w:color="000000"/>
            </w:tcBorders>
          </w:tcPr>
          <w:p w14:paraId="418D1AE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5D4D88F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028BB03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43F4E57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13966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7B7E5A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w:t>
            </w:r>
            <w:r w:rsidRPr="009665A9">
              <w:rPr>
                <w:rFonts w:ascii="Times New Roman" w:eastAsia="Times New Roman" w:hAnsi="Times New Roman" w:cs="Times New Roman"/>
                <w:sz w:val="24"/>
                <w:szCs w:val="24"/>
              </w:rPr>
              <w:lastRenderedPageBreak/>
              <w:t>(УЗИ), с родоразрешением за период;</w:t>
            </w:r>
          </w:p>
          <w:p w14:paraId="395CA2C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U</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DDB12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E18DC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9096442"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8581EDA"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665A9">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47A47A18" w14:textId="51E7A1E1"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2020, 2021 годы)</w:t>
      </w:r>
      <w:r w:rsidR="00E53A16">
        <w:rPr>
          <w:rFonts w:ascii="Times New Roman" w:eastAsia="Calibri" w:hAnsi="Times New Roman" w:cs="Times New Roman"/>
          <w:sz w:val="28"/>
          <w:szCs w:val="28"/>
        </w:rPr>
        <w:t>».</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2ABB3F8F" w14:textId="39153BD4" w:rsidR="006B6282" w:rsidRPr="006B6282" w:rsidRDefault="006B6282">
      <w:pPr>
        <w:pStyle w:val="af8"/>
        <w:rPr>
          <w:rFonts w:ascii="Times New Roman" w:hAnsi="Times New Roman" w:cs="Times New Roman"/>
        </w:rPr>
      </w:pPr>
      <w:r w:rsidRPr="006B6282">
        <w:rPr>
          <w:rStyle w:val="afa"/>
          <w:rFonts w:ascii="Times New Roman" w:hAnsi="Times New Roman" w:cs="Times New Roman"/>
        </w:rPr>
        <w:footnoteRef/>
      </w:r>
      <w:r w:rsidRPr="006B6282">
        <w:rPr>
          <w:rFonts w:ascii="Times New Roman" w:hAnsi="Times New Roman" w:cs="Times New Roman"/>
        </w:rPr>
        <w:t xml:space="preserve"> В редакции Соглашения 4-2022 от 05.05.2022. С 01.04.2022</w:t>
      </w:r>
      <w:r>
        <w:rPr>
          <w:rFonts w:ascii="Times New Roman" w:hAnsi="Times New Roman" w:cs="Times New Roman"/>
        </w:rPr>
        <w:t xml:space="preserve"> г.</w:t>
      </w:r>
    </w:p>
  </w:footnote>
  <w:footnote w:id="2">
    <w:p w14:paraId="6980427F" w14:textId="2769EA80" w:rsidR="00895A10" w:rsidRPr="00895A10" w:rsidRDefault="00895A10">
      <w:pPr>
        <w:pStyle w:val="af8"/>
        <w:rPr>
          <w:rFonts w:ascii="Times New Roman" w:hAnsi="Times New Roman" w:cs="Times New Roman"/>
        </w:rPr>
      </w:pPr>
      <w:r w:rsidRPr="00895A10">
        <w:rPr>
          <w:rStyle w:val="afa"/>
          <w:rFonts w:ascii="Times New Roman" w:hAnsi="Times New Roman" w:cs="Times New Roman"/>
        </w:rPr>
        <w:footnoteRef/>
      </w:r>
      <w:r w:rsidRPr="00895A10">
        <w:rPr>
          <w:rFonts w:ascii="Times New Roman" w:hAnsi="Times New Roman" w:cs="Times New Roman"/>
        </w:rPr>
        <w:t xml:space="preserve"> В редакции Соглашения 6-2022 от 06.10.2022 г. с 01.09.2022 г.</w:t>
      </w:r>
    </w:p>
  </w:footnote>
  <w:footnote w:id="3">
    <w:p w14:paraId="6BA50811" w14:textId="7096901F" w:rsidR="00895A10" w:rsidRDefault="00895A10">
      <w:pPr>
        <w:pStyle w:val="af8"/>
      </w:pPr>
      <w:r>
        <w:rPr>
          <w:rStyle w:val="afa"/>
        </w:rPr>
        <w:footnoteRef/>
      </w:r>
      <w:r>
        <w:t xml:space="preserve"> </w:t>
      </w:r>
      <w:r w:rsidRPr="00895A10">
        <w:rPr>
          <w:rFonts w:ascii="Times New Roman" w:hAnsi="Times New Roman" w:cs="Times New Roman"/>
        </w:rPr>
        <w:t>В редакции Соглашения 6-2022 от 06.10.2022 г. с 01.09.2022 г.</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D0AFC"/>
    <w:rsid w:val="00157ACA"/>
    <w:rsid w:val="001C2B81"/>
    <w:rsid w:val="001E2F74"/>
    <w:rsid w:val="001F4356"/>
    <w:rsid w:val="002075C3"/>
    <w:rsid w:val="00252CFA"/>
    <w:rsid w:val="00273371"/>
    <w:rsid w:val="00294007"/>
    <w:rsid w:val="002D4D94"/>
    <w:rsid w:val="003431CB"/>
    <w:rsid w:val="004C06FD"/>
    <w:rsid w:val="004E2808"/>
    <w:rsid w:val="00554E9F"/>
    <w:rsid w:val="00586D7D"/>
    <w:rsid w:val="005B35E9"/>
    <w:rsid w:val="00625FAA"/>
    <w:rsid w:val="00634F63"/>
    <w:rsid w:val="00640B98"/>
    <w:rsid w:val="00646C0D"/>
    <w:rsid w:val="0065600C"/>
    <w:rsid w:val="006B6282"/>
    <w:rsid w:val="006C2C30"/>
    <w:rsid w:val="00725F7A"/>
    <w:rsid w:val="0075201A"/>
    <w:rsid w:val="00766E99"/>
    <w:rsid w:val="008143A7"/>
    <w:rsid w:val="008728D2"/>
    <w:rsid w:val="00895A10"/>
    <w:rsid w:val="008D3FE6"/>
    <w:rsid w:val="00945446"/>
    <w:rsid w:val="009665A9"/>
    <w:rsid w:val="00974520"/>
    <w:rsid w:val="00987A20"/>
    <w:rsid w:val="009A0D3B"/>
    <w:rsid w:val="00A55142"/>
    <w:rsid w:val="00A77562"/>
    <w:rsid w:val="00AC573C"/>
    <w:rsid w:val="00C5756E"/>
    <w:rsid w:val="00C810EE"/>
    <w:rsid w:val="00D03502"/>
    <w:rsid w:val="00D0500D"/>
    <w:rsid w:val="00D209F7"/>
    <w:rsid w:val="00D400FE"/>
    <w:rsid w:val="00D752F1"/>
    <w:rsid w:val="00D859B4"/>
    <w:rsid w:val="00DD5EE4"/>
    <w:rsid w:val="00DE3A80"/>
    <w:rsid w:val="00E21936"/>
    <w:rsid w:val="00E53A16"/>
    <w:rsid w:val="00F6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10.com/index.php?pid=823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D4B91B94825D731CDF0042D3B3FACD3F5F1A02FC9A01139CE60EE1992E689C7A737120AB61A5D8CD02BD81033Eg8C"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44</Pages>
  <Words>10820</Words>
  <Characters>61680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Чистотина Анна Вячеславовна</cp:lastModifiedBy>
  <cp:revision>36</cp:revision>
  <dcterms:created xsi:type="dcterms:W3CDTF">2022-03-22T23:15:00Z</dcterms:created>
  <dcterms:modified xsi:type="dcterms:W3CDTF">2022-10-09T21:40:00Z</dcterms:modified>
</cp:coreProperties>
</file>