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A5" w:rsidRPr="00806AA5" w:rsidRDefault="00806AA5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6A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№ </w:t>
      </w:r>
      <w:r w:rsidR="00813185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</w:p>
    <w:p w:rsidR="00806AA5" w:rsidRPr="00806AA5" w:rsidRDefault="00806AA5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6AA5">
        <w:rPr>
          <w:rFonts w:ascii="Times New Roman" w:hAnsi="Times New Roman" w:cs="Times New Roman"/>
          <w:color w:val="000000" w:themeColor="text1"/>
          <w:sz w:val="20"/>
          <w:szCs w:val="20"/>
        </w:rPr>
        <w:t>к протоколу заседания Комиссии</w:t>
      </w:r>
    </w:p>
    <w:p w:rsidR="00806AA5" w:rsidRPr="00806AA5" w:rsidRDefault="00806AA5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6AA5">
        <w:rPr>
          <w:rFonts w:ascii="Times New Roman" w:hAnsi="Times New Roman" w:cs="Times New Roman"/>
          <w:color w:val="000000" w:themeColor="text1"/>
          <w:sz w:val="20"/>
          <w:szCs w:val="20"/>
        </w:rPr>
        <w:t>по разработке ТП ОМС в Камчатском крае</w:t>
      </w:r>
    </w:p>
    <w:p w:rsidR="00806AA5" w:rsidRDefault="00F967E0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от  27</w:t>
      </w:r>
      <w:r w:rsidR="00806AA5">
        <w:rPr>
          <w:rFonts w:ascii="Times New Roman" w:hAnsi="Times New Roman" w:cs="Times New Roman"/>
          <w:color w:val="000000" w:themeColor="text1"/>
          <w:sz w:val="20"/>
          <w:szCs w:val="20"/>
        </w:rPr>
        <w:t>.04.2019 года № 4</w:t>
      </w:r>
      <w:r w:rsidR="00806AA5" w:rsidRPr="00806A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2019</w:t>
      </w:r>
    </w:p>
    <w:p w:rsidR="00806AA5" w:rsidRDefault="00806AA5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AA5" w:rsidRDefault="00806AA5" w:rsidP="00806AA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3AE0" w:rsidRDefault="00F7408A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Изменения, внесенные в Расшифровку групп (КС, ДС)</w:t>
      </w:r>
    </w:p>
    <w:p w:rsidR="00D765F6" w:rsidRDefault="00D765F6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Изменено наименование и содержание КСГ </w:t>
      </w:r>
      <w:proofErr w:type="spell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38.001 «Соматические заболевания, осложненные старческой астенией» </w:t>
      </w:r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КС)</w:t>
      </w:r>
      <w:r w:rsidR="005C1C31" w:rsidRPr="00701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Услуги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A16.09.009.006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A16.09.009.007, A16.09.009.008 и 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A16.09.013.001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перенесен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КСГ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st19.023 «</w:t>
      </w:r>
      <w:bookmarkStart w:id="0" w:name="_GoBack"/>
      <w:bookmarkEnd w:id="0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на нижних дыхательных путях и легочной ткани при злокачественных новообразованиях (уровень 1)» в КСГ st19.024 «Операции на нижних дыхательных путях и легочной ткани при злокачественных новообразованиях (уровень 2)» с большим </w:t>
      </w:r>
      <w:proofErr w:type="gram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КЗ</w:t>
      </w:r>
      <w:proofErr w:type="gramEnd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 w:rsidR="005C1C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76BA" w:rsidRP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Внесены изменени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лист «Схемы лекарственной терапии» в части исправления ошибок в количестве дней введения в тарифе в соответствии с клиническими рекомендациями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КС, ДС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0950" w:rsidRPr="00CC3AE0" w:rsidRDefault="00EB0950" w:rsidP="00CC3AE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CC3AE0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sh084.1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125 мг/м² в </w:t>
            </w: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8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15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22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 дни; цикл 28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sh209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FOLFOXIRI+цетуксимаб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165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3200 мг/м² (по 1600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sh211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6+цетуксимаб: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струйно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sh283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струйно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sh283.1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CC3AE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струйно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sh284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4+трастузумаб: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1200 мг/м² (по 600 мг/м² в сутки) 22-чаcовая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1-й, 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sh285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sh398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8-й, 15-й дни;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sh557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De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Gramont+цетуксимаб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струйно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sh562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mDCF+трастузумаб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2000 мг/м² (по 1000 мг/м² в сутки) 48-часовая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</w:tbl>
    <w:p w:rsidR="00CC3AE0" w:rsidRDefault="00CC3AE0" w:rsidP="00CC3A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C6A" w:rsidRPr="00CC3AE0" w:rsidRDefault="00CC3AE0" w:rsidP="00CC3AE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Внесены изменения в лист «Схемы лекарственной терапии» в части описания ряда схем в соответствии с клиническими рекомендациями </w:t>
      </w:r>
      <w:r w:rsidR="005A2C6A" w:rsidRPr="00DE5C18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(КС, ДС)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5C1C31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sh112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sh305.1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sh477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2,5 мг 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sh536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60 мг/м² в 2-й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sh574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sh574.1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5C1C31" w:rsidRDefault="005C1C31" w:rsidP="005C1C31">
      <w:pPr>
        <w:pStyle w:val="2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Удален диапазон фракций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ряда услуг лучевой терапии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применением </w:t>
      </w:r>
      <w:proofErr w:type="spellStart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ради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офарм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препаратов</w:t>
      </w:r>
      <w:proofErr w:type="spellEnd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неприменимост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фракций </w:t>
      </w:r>
      <w:r w:rsidR="00A1154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A11542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5E1F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дневным стационаром в КСГ st25.008 «Операции на сосуда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(уровень 1)» включена услуга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A11.12.001.002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Имплантация подкожной венозной порт системы» без привязки к коду МКБ 10 для случаев установки порт системы с диагнозами, отличными от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97,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294"/>
        <w:gridCol w:w="776"/>
        <w:gridCol w:w="2121"/>
        <w:gridCol w:w="1770"/>
        <w:gridCol w:w="1604"/>
        <w:gridCol w:w="222"/>
        <w:gridCol w:w="222"/>
        <w:gridCol w:w="222"/>
        <w:gridCol w:w="222"/>
        <w:gridCol w:w="222"/>
        <w:gridCol w:w="1037"/>
        <w:gridCol w:w="1738"/>
        <w:gridCol w:w="1296"/>
        <w:gridCol w:w="2321"/>
      </w:tblGrid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Основной диагноз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10(2)</w:t>
            </w: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Дополнительный диагноз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Расшифровка КСГ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Послед-е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измен-е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A11.12.001.002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Имплантация подкожной венозной порт системы</w:t>
            </w: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21.02.2019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Порты для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онкогематологии</w:t>
            </w:r>
            <w:proofErr w:type="spellEnd"/>
          </w:p>
        </w:tc>
      </w:tr>
    </w:tbl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круглосуточным стационаром в КСГ ds25.001 «Диагностическое обследование при болезнях системы кровообращения» добавлен признак длительности до 3 дней включительно (код «1»), а также добавлен классификационный критерий – основной диагноз (коды МКБ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10 в сочетании с услугой A06.10.006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Коронарография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 и A06.10.006.002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Шунтография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аналогично круглосуточному стационару) </w:t>
      </w:r>
      <w:r w:rsidR="00385E1F" w:rsidRP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D765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7882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proofErr w:type="gramStart"/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Исправлена ошибка отнесения кода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77 к КСГ, объединяющим случаи лечения ЗНО лимфоидной и кроветворной тканей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spellStart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еренос диагнозов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С77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st08.001 – «Лекарственная терапия при злокачественных новообразованиях других локализаций (кроме лимфоидной и кроветворной тканей), дети»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детей) и у</w:t>
      </w:r>
      <w:r w:rsidR="00DE5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даление кодов С77 для взрослых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с целью их однозначного отнесения в КСГ для лекарственной терапии солидных ЗНО.</w:t>
      </w:r>
      <w:proofErr w:type="gramEnd"/>
    </w:p>
    <w:p w:rsidR="005C1C31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На вкладке «МКБ 10» «раскрыт» диапазон кодов «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09»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6D2E" w:rsidRPr="00CC3AE0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Исключены из расшифровки КСГ коды МКБ 10, отсутствующие в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ICD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-10 на сайте ВОЗ: </w:t>
      </w:r>
      <w:proofErr w:type="gram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17.7,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18.7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BD7882" w:rsidRPr="00CC3AE0" w:rsidRDefault="00BD7882" w:rsidP="005C1C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D7882" w:rsidRPr="00CC3AE0" w:rsidSect="00CF07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43FFD"/>
    <w:multiLevelType w:val="hybridMultilevel"/>
    <w:tmpl w:val="61A44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CCF"/>
    <w:multiLevelType w:val="hybridMultilevel"/>
    <w:tmpl w:val="A7362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9515E"/>
    <w:multiLevelType w:val="hybridMultilevel"/>
    <w:tmpl w:val="C932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A2"/>
    <w:rsid w:val="00385E1F"/>
    <w:rsid w:val="0044440E"/>
    <w:rsid w:val="004E582F"/>
    <w:rsid w:val="005A2C6A"/>
    <w:rsid w:val="005C1C31"/>
    <w:rsid w:val="006822BF"/>
    <w:rsid w:val="00690B75"/>
    <w:rsid w:val="00701D5D"/>
    <w:rsid w:val="007476BA"/>
    <w:rsid w:val="007A1842"/>
    <w:rsid w:val="00806AA5"/>
    <w:rsid w:val="00813185"/>
    <w:rsid w:val="00922973"/>
    <w:rsid w:val="009623A1"/>
    <w:rsid w:val="00A11542"/>
    <w:rsid w:val="00BD7882"/>
    <w:rsid w:val="00BE53A2"/>
    <w:rsid w:val="00CC3AE0"/>
    <w:rsid w:val="00CF0790"/>
    <w:rsid w:val="00D46D2E"/>
    <w:rsid w:val="00D765F6"/>
    <w:rsid w:val="00DE5C18"/>
    <w:rsid w:val="00E543D5"/>
    <w:rsid w:val="00E771C2"/>
    <w:rsid w:val="00EB0950"/>
    <w:rsid w:val="00F7408A"/>
    <w:rsid w:val="00F9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0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0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7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0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0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7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Чистотина Анна Вячеславовна</cp:lastModifiedBy>
  <cp:revision>8</cp:revision>
  <cp:lastPrinted>2019-04-22T09:10:00Z</cp:lastPrinted>
  <dcterms:created xsi:type="dcterms:W3CDTF">2019-04-22T09:28:00Z</dcterms:created>
  <dcterms:modified xsi:type="dcterms:W3CDTF">2019-05-26T20:51:00Z</dcterms:modified>
</cp:coreProperties>
</file>