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015,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016,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022,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674025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674025">
        <w:rPr>
          <w:color w:val="000000" w:themeColor="text1"/>
          <w:sz w:val="28"/>
          <w:szCs w:val="28"/>
        </w:rPr>
        <w:t>5</w:t>
      </w:r>
      <w:r w:rsidRPr="00674025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0DFCA2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2C59F307" w14:textId="21BBD587" w:rsidR="00DD64B7" w:rsidRPr="0067402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</w:t>
      </w:r>
      <w:r w:rsidRPr="00674025">
        <w:rPr>
          <w:color w:val="000000" w:themeColor="text1"/>
          <w:sz w:val="28"/>
          <w:szCs w:val="28"/>
        </w:rPr>
        <w:lastRenderedPageBreak/>
        <w:t xml:space="preserve">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17942C55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</w:t>
      </w:r>
      <w:r w:rsidR="00AA2802" w:rsidRPr="00674025">
        <w:rPr>
          <w:color w:val="000000" w:themeColor="text1"/>
          <w:sz w:val="28"/>
          <w:szCs w:val="24"/>
        </w:rPr>
        <w:lastRenderedPageBreak/>
        <w:t xml:space="preserve">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3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3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0E8DC12C" w:rsidR="00FB690F" w:rsidRPr="0067402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4.6. При формировании реестров счетов на оплату лабораторных исследований, проведенных в соответствии с пунктом 3.3.3 Соглашения № 1/2023 значение элемента «DATE_IN» и «DATE_1» для лабораторных 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E23343">
        <w:tc>
          <w:tcPr>
            <w:tcW w:w="648" w:type="dxa"/>
          </w:tcPr>
          <w:p w14:paraId="0A9FCE9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E23343">
        <w:tc>
          <w:tcPr>
            <w:tcW w:w="648" w:type="dxa"/>
          </w:tcPr>
          <w:p w14:paraId="66957476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Посещениe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E23343">
        <w:tc>
          <w:tcPr>
            <w:tcW w:w="648" w:type="dxa"/>
          </w:tcPr>
          <w:p w14:paraId="5708593E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674025" w:rsidRPr="00674025" w14:paraId="02C1C338" w14:textId="77777777" w:rsidTr="00E23343">
        <w:tc>
          <w:tcPr>
            <w:tcW w:w="648" w:type="dxa"/>
          </w:tcPr>
          <w:p w14:paraId="797A3EB7" w14:textId="423E8B7C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E23343">
        <w:tc>
          <w:tcPr>
            <w:tcW w:w="648" w:type="dxa"/>
          </w:tcPr>
          <w:p w14:paraId="210669F9" w14:textId="341FB68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E23343">
        <w:tc>
          <w:tcPr>
            <w:tcW w:w="648" w:type="dxa"/>
          </w:tcPr>
          <w:p w14:paraId="76DCC7E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E23343">
        <w:tc>
          <w:tcPr>
            <w:tcW w:w="648" w:type="dxa"/>
          </w:tcPr>
          <w:p w14:paraId="0FF5224A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E23343">
        <w:tc>
          <w:tcPr>
            <w:tcW w:w="648" w:type="dxa"/>
          </w:tcPr>
          <w:p w14:paraId="179A633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E23343">
        <w:tc>
          <w:tcPr>
            <w:tcW w:w="648" w:type="dxa"/>
          </w:tcPr>
          <w:p w14:paraId="5193FE2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E23343">
        <w:tc>
          <w:tcPr>
            <w:tcW w:w="648" w:type="dxa"/>
          </w:tcPr>
          <w:p w14:paraId="0D3ABFD9" w14:textId="0B94E66F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674025" w:rsidRPr="00674025" w14:paraId="113B7275" w14:textId="77777777" w:rsidTr="00E23343">
        <w:tc>
          <w:tcPr>
            <w:tcW w:w="648" w:type="dxa"/>
          </w:tcPr>
          <w:p w14:paraId="28241C92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E23343">
        <w:tc>
          <w:tcPr>
            <w:tcW w:w="648" w:type="dxa"/>
          </w:tcPr>
          <w:p w14:paraId="30A2B75D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E23343">
        <w:tc>
          <w:tcPr>
            <w:tcW w:w="648" w:type="dxa"/>
          </w:tcPr>
          <w:p w14:paraId="0C8BDB1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E23343">
        <w:tc>
          <w:tcPr>
            <w:tcW w:w="648" w:type="dxa"/>
          </w:tcPr>
          <w:p w14:paraId="36403306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 xml:space="preserve">Лабораторная диагностика в ЦКДЛ в рамках </w:t>
            </w: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E23343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E23343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E23343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E23343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E23343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6F6C221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  <w:r>
              <w:rPr>
                <w:rStyle w:val="ab"/>
                <w:color w:val="000000" w:themeColor="text1"/>
              </w:rPr>
              <w:footnoteReference w:id="1"/>
            </w:r>
          </w:p>
        </w:tc>
      </w:tr>
      <w:tr w:rsidR="00DA3954" w:rsidRPr="00674025" w14:paraId="53CC18B9" w14:textId="77777777" w:rsidTr="00E23343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17D88B4B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  <w:r>
              <w:rPr>
                <w:vertAlign w:val="superscript"/>
              </w:rPr>
              <w:t>1</w:t>
            </w:r>
          </w:p>
        </w:tc>
      </w:tr>
    </w:tbl>
    <w:p w14:paraId="3239F007" w14:textId="471EA9F8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 xml:space="preserve">. Код услуги «В04.026.002» для </w:t>
      </w:r>
      <w:r w:rsidR="00FD28EB" w:rsidRPr="00674025">
        <w:rPr>
          <w:color w:val="000000" w:themeColor="text1"/>
        </w:rPr>
        <w:lastRenderedPageBreak/>
        <w:t>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0C21A377" w:rsidR="00167DEC" w:rsidRPr="00674025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 w:rsidRPr="00674025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lastRenderedPageBreak/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(иммунотурбодиметрический количественный тест), а также исследований уровня простатспецифического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E78DC98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471DC06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</w:t>
      </w:r>
      <w:r w:rsidRPr="00674025">
        <w:rPr>
          <w:color w:val="000000" w:themeColor="text1"/>
          <w:sz w:val="28"/>
        </w:rPr>
        <w:lastRenderedPageBreak/>
        <w:t xml:space="preserve">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исследование кала на скрытую кровь иммунохимическим количественным методом,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674025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 xml:space="preserve"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</w:t>
      </w:r>
      <w:r w:rsidRPr="00674025">
        <w:rPr>
          <w:color w:val="000000" w:themeColor="text1"/>
          <w:sz w:val="28"/>
          <w:szCs w:val="28"/>
        </w:rPr>
        <w:lastRenderedPageBreak/>
        <w:t>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67402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674025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674025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</w:t>
      </w:r>
      <w:r w:rsidRPr="00674025">
        <w:rPr>
          <w:color w:val="000000" w:themeColor="text1"/>
          <w:sz w:val="28"/>
          <w:szCs w:val="28"/>
        </w:rPr>
        <w:lastRenderedPageBreak/>
        <w:t>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674025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4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4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</w:t>
      </w:r>
      <w:r w:rsidR="00660ABD" w:rsidRPr="00674025">
        <w:rPr>
          <w:color w:val="000000" w:themeColor="text1"/>
          <w:sz w:val="28"/>
        </w:rPr>
        <w:lastRenderedPageBreak/>
        <w:t>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16A53F77" w14:textId="6162017F" w:rsidR="00660ABD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</w:t>
      </w:r>
      <w:r w:rsidR="007E722F">
        <w:rPr>
          <w:color w:val="000000" w:themeColor="text1"/>
          <w:sz w:val="28"/>
        </w:rPr>
        <w:t>.</w:t>
      </w:r>
    </w:p>
    <w:p w14:paraId="433E3313" w14:textId="77777777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9)</w:t>
      </w:r>
      <w:r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Pr="008C393F">
        <w:rPr>
          <w:color w:val="000000" w:themeColor="text1"/>
          <w:sz w:val="28"/>
        </w:rPr>
        <w:t>оформлени</w:t>
      </w:r>
      <w:r>
        <w:rPr>
          <w:color w:val="000000" w:themeColor="text1"/>
          <w:sz w:val="28"/>
        </w:rPr>
        <w:t>ем</w:t>
      </w:r>
      <w:r w:rsidRPr="008C393F">
        <w:rPr>
          <w:color w:val="000000" w:themeColor="text1"/>
          <w:sz w:val="28"/>
        </w:rPr>
        <w:t xml:space="preserve"> направления на </w:t>
      </w:r>
      <w:r>
        <w:rPr>
          <w:color w:val="000000" w:themeColor="text1"/>
          <w:sz w:val="28"/>
        </w:rPr>
        <w:t xml:space="preserve">медико-социальную экспертизу (далее – </w:t>
      </w:r>
      <w:r w:rsidRPr="008C393F">
        <w:rPr>
          <w:color w:val="000000" w:themeColor="text1"/>
          <w:sz w:val="28"/>
        </w:rPr>
        <w:t>МСЭ</w:t>
      </w:r>
      <w:r>
        <w:rPr>
          <w:color w:val="000000" w:themeColor="text1"/>
          <w:sz w:val="28"/>
        </w:rPr>
        <w:t>),</w:t>
      </w:r>
      <w:r w:rsidRPr="008C393F">
        <w:rPr>
          <w:color w:val="000000" w:themeColor="text1"/>
          <w:sz w:val="28"/>
        </w:rPr>
        <w:t xml:space="preserve"> обязательно заполнение </w:t>
      </w:r>
      <w:r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00F56F69" w:rsidR="007E722F" w:rsidRPr="00674025" w:rsidRDefault="007E722F" w:rsidP="007E722F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r>
        <w:rPr>
          <w:rStyle w:val="ab"/>
          <w:color w:val="000000" w:themeColor="text1"/>
          <w:sz w:val="28"/>
          <w:szCs w:val="28"/>
        </w:rPr>
        <w:footnoteReference w:id="2"/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</w:t>
      </w:r>
      <w:r w:rsidR="00FB690F" w:rsidRPr="00674025">
        <w:rPr>
          <w:color w:val="000000" w:themeColor="text1"/>
          <w:sz w:val="28"/>
          <w:szCs w:val="28"/>
        </w:rPr>
        <w:lastRenderedPageBreak/>
        <w:t xml:space="preserve">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 xml:space="preserve">в соответствии со </w:t>
      </w:r>
      <w:r w:rsidR="00475D35" w:rsidRPr="00674025">
        <w:rPr>
          <w:color w:val="000000" w:themeColor="text1"/>
          <w:sz w:val="28"/>
          <w:szCs w:val="28"/>
        </w:rPr>
        <w:lastRenderedPageBreak/>
        <w:t>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674025">
        <w:rPr>
          <w:color w:val="000000" w:themeColor="text1"/>
          <w:sz w:val="28"/>
          <w:szCs w:val="28"/>
        </w:rPr>
        <w:t>=</w:t>
      </w:r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5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5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</w:t>
      </w:r>
      <w:r w:rsidRPr="00674025">
        <w:rPr>
          <w:color w:val="000000" w:themeColor="text1"/>
          <w:sz w:val="28"/>
          <w:szCs w:val="28"/>
        </w:rPr>
        <w:lastRenderedPageBreak/>
        <w:t>строке отражается сумма с учетом Кподуш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«IDSP»=31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6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6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7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7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</w:t>
      </w:r>
      <w:r w:rsidRPr="00674025">
        <w:rPr>
          <w:color w:val="000000" w:themeColor="text1"/>
          <w:sz w:val="28"/>
          <w:szCs w:val="28"/>
        </w:rPr>
        <w:lastRenderedPageBreak/>
        <w:t>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5.11. При формировании МО-исполнителями реестров счетов на оплату патолого-анатомических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044092E5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>» для патолого-анатомического вскрытия пациента.</w:t>
      </w:r>
      <w:r>
        <w:rPr>
          <w:rStyle w:val="ab"/>
          <w:color w:val="000000" w:themeColor="text1"/>
          <w:sz w:val="28"/>
        </w:rPr>
        <w:footnoteReference w:id="3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564244D2" w14:textId="77420459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«4» – для сверхдлительной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условии применения коэффициента сложности лечения пациента (элемент «SL_K»=1) элемент IDSL заполняется в соответствии  с </w:t>
      </w:r>
      <w:r w:rsidRPr="00674025">
        <w:rPr>
          <w:color w:val="000000" w:themeColor="text1"/>
          <w:sz w:val="28"/>
          <w:szCs w:val="28"/>
        </w:rPr>
        <w:lastRenderedPageBreak/>
        <w:t>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58DFB651" w:rsidR="00180FE4" w:rsidRPr="00674025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6.5. В случае проведения процедур гемодиализа и гемодиафильтрации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674025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674025">
        <w:rPr>
          <w:color w:val="000000" w:themeColor="text1"/>
          <w:sz w:val="28"/>
          <w:szCs w:val="28"/>
        </w:rPr>
        <w:t>диализа. Расчеты между МО-заказчиком и медицинской организацией, оказавшей услуги диализа, осуществляются на основании заключенных в порядке межучрежденческих расчетов гражданско-правовых договоров</w:t>
      </w:r>
      <w:r w:rsidRPr="00674025">
        <w:rPr>
          <w:color w:val="000000" w:themeColor="text1"/>
          <w:sz w:val="28"/>
        </w:rPr>
        <w:t>.</w:t>
      </w:r>
    </w:p>
    <w:p w14:paraId="19622349" w14:textId="241D0365" w:rsidR="000F567B" w:rsidRPr="0067402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 xml:space="preserve">1» значением «1» – 1 этап медицинской реабилитации и «2» – 2 этап медицинской реабилитации, в соответствии с </w:t>
      </w:r>
      <w:r w:rsidRPr="00674025">
        <w:rPr>
          <w:color w:val="000000" w:themeColor="text1"/>
          <w:sz w:val="28"/>
        </w:rPr>
        <w:lastRenderedPageBreak/>
        <w:t>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8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элемент</w:t>
      </w:r>
      <w:bookmarkEnd w:id="8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>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«gsh028», «gsh029», «gsh030», «gsh031», </w:t>
      </w:r>
      <w:r w:rsidRPr="00674025">
        <w:rPr>
          <w:color w:val="000000" w:themeColor="text1"/>
          <w:sz w:val="28"/>
        </w:rPr>
        <w:lastRenderedPageBreak/>
        <w:t>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001»–«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027»,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032»–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067»,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070»–«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099»,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102»–«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</w:t>
      </w:r>
      <w:r w:rsidR="009D11B5" w:rsidRPr="00674025">
        <w:rPr>
          <w:b/>
          <w:color w:val="000000" w:themeColor="text1"/>
          <w:sz w:val="28"/>
          <w:szCs w:val="28"/>
        </w:rPr>
        <w:lastRenderedPageBreak/>
        <w:t xml:space="preserve">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«IDSP»=31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</w:t>
      </w:r>
      <w:r w:rsidR="00D9056F" w:rsidRPr="00674025">
        <w:rPr>
          <w:color w:val="000000" w:themeColor="text1"/>
          <w:sz w:val="28"/>
          <w:szCs w:val="28"/>
        </w:rPr>
        <w:lastRenderedPageBreak/>
        <w:t>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случаях, когда в медицинской организации, оказывающей медицинскую помощь пациенту с установленным диагнозом </w:t>
      </w:r>
      <w:r w:rsidRPr="00674025">
        <w:rPr>
          <w:color w:val="000000" w:themeColor="text1"/>
          <w:sz w:val="28"/>
        </w:rPr>
        <w:lastRenderedPageBreak/>
        <w:t>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9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9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3A08AA75" w:rsidR="000F567B" w:rsidRPr="00674025" w:rsidRDefault="000F567B" w:rsidP="000F567B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7EA27EB0" w14:textId="77777777" w:rsidR="00620ACA" w:rsidRPr="00674025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22652D4B" w14:textId="222B3A90" w:rsidR="00DA3954" w:rsidRPr="007E722F" w:rsidRDefault="00DA3954">
      <w:pPr>
        <w:pStyle w:val="a9"/>
      </w:pPr>
      <w:r>
        <w:rPr>
          <w:rStyle w:val="ab"/>
        </w:rPr>
        <w:footnoteRef/>
      </w:r>
      <w:r>
        <w:t xml:space="preserve"> </w:t>
      </w:r>
      <w:r w:rsidR="007E722F" w:rsidRPr="007E722F">
        <w:rPr>
          <w:rStyle w:val="ab"/>
          <w:vertAlign w:val="baseline"/>
        </w:rPr>
        <w:t xml:space="preserve">В редакции </w:t>
      </w:r>
      <w:r w:rsidR="007E722F">
        <w:rPr>
          <w:rStyle w:val="ab"/>
          <w:vertAlign w:val="baseline"/>
        </w:rPr>
        <w:t>П</w:t>
      </w:r>
      <w:r w:rsidR="007E722F">
        <w:t>равил</w:t>
      </w:r>
      <w:r w:rsidR="007E722F" w:rsidRPr="007E722F">
        <w:rPr>
          <w:rStyle w:val="ab"/>
          <w:vertAlign w:val="baseline"/>
        </w:rPr>
        <w:t xml:space="preserve"> </w:t>
      </w:r>
      <w:r w:rsidR="007E722F" w:rsidRPr="007E722F">
        <w:t>3</w:t>
      </w:r>
      <w:r w:rsidR="007E722F" w:rsidRPr="007E722F">
        <w:rPr>
          <w:rStyle w:val="ab"/>
          <w:vertAlign w:val="baseline"/>
        </w:rPr>
        <w:t>-2024 от 04.0</w:t>
      </w:r>
      <w:r w:rsidR="007E722F" w:rsidRPr="007E722F">
        <w:t>4</w:t>
      </w:r>
      <w:r w:rsidR="007E722F" w:rsidRPr="007E722F">
        <w:rPr>
          <w:rStyle w:val="ab"/>
          <w:vertAlign w:val="baseline"/>
        </w:rPr>
        <w:t>.2024 г. с 01.0</w:t>
      </w:r>
      <w:r w:rsidR="007E722F">
        <w:t>4</w:t>
      </w:r>
      <w:r w:rsidR="007E722F" w:rsidRPr="007E722F">
        <w:rPr>
          <w:rStyle w:val="ab"/>
          <w:vertAlign w:val="baseline"/>
        </w:rPr>
        <w:t>.2024 г.</w:t>
      </w:r>
    </w:p>
  </w:footnote>
  <w:footnote w:id="2">
    <w:p w14:paraId="62BFB19C" w14:textId="28761A99" w:rsidR="007E722F" w:rsidRPr="007E722F" w:rsidRDefault="007E722F">
      <w:pPr>
        <w:pStyle w:val="a9"/>
      </w:pPr>
      <w:r>
        <w:rPr>
          <w:rStyle w:val="ab"/>
        </w:rPr>
        <w:footnoteRef/>
      </w:r>
      <w:r>
        <w:t xml:space="preserve"> </w:t>
      </w:r>
      <w:r w:rsidRPr="007E722F">
        <w:rPr>
          <w:rStyle w:val="ab"/>
          <w:vertAlign w:val="baseline"/>
        </w:rPr>
        <w:t xml:space="preserve">В редакции </w:t>
      </w:r>
      <w:r>
        <w:rPr>
          <w:rStyle w:val="ab"/>
          <w:vertAlign w:val="baseline"/>
        </w:rPr>
        <w:t>П</w:t>
      </w:r>
      <w:r>
        <w:t>равил</w:t>
      </w:r>
      <w:r w:rsidRPr="007E722F">
        <w:rPr>
          <w:rStyle w:val="ab"/>
          <w:vertAlign w:val="baseline"/>
        </w:rPr>
        <w:t xml:space="preserve"> </w:t>
      </w:r>
      <w:r w:rsidRPr="007E722F">
        <w:t>3</w:t>
      </w:r>
      <w:r w:rsidRPr="007E722F">
        <w:rPr>
          <w:rStyle w:val="ab"/>
          <w:vertAlign w:val="baseline"/>
        </w:rPr>
        <w:t>-2024 от 04.0</w:t>
      </w:r>
      <w:r w:rsidRPr="007E722F">
        <w:t>4</w:t>
      </w:r>
      <w:r w:rsidRPr="007E722F">
        <w:rPr>
          <w:rStyle w:val="ab"/>
          <w:vertAlign w:val="baseline"/>
        </w:rPr>
        <w:t>.2024 г. с 01.0</w:t>
      </w:r>
      <w:r>
        <w:t>4</w:t>
      </w:r>
      <w:r w:rsidRPr="007E722F">
        <w:rPr>
          <w:rStyle w:val="ab"/>
          <w:vertAlign w:val="baseline"/>
        </w:rPr>
        <w:t>.2024 г.</w:t>
      </w:r>
    </w:p>
  </w:footnote>
  <w:footnote w:id="3">
    <w:p w14:paraId="3C500D65" w14:textId="700A6339" w:rsidR="00F80DBE" w:rsidRDefault="00F80DBE">
      <w:pPr>
        <w:pStyle w:val="a9"/>
      </w:pPr>
      <w:r>
        <w:rPr>
          <w:rStyle w:val="ab"/>
        </w:rPr>
        <w:footnoteRef/>
      </w:r>
      <w:r>
        <w:t xml:space="preserve"> В редакции Правил 2-2024 от 06.03.2024 г. с 01.03.2024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A4936"/>
    <w:rsid w:val="004B4BE7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902FD"/>
    <w:rsid w:val="00791F3D"/>
    <w:rsid w:val="00797AC0"/>
    <w:rsid w:val="007C43AD"/>
    <w:rsid w:val="007E722F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7A2E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5670B"/>
    <w:rsid w:val="00C610B0"/>
    <w:rsid w:val="00C624CE"/>
    <w:rsid w:val="00C627CC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22CB6"/>
    <w:rsid w:val="00D33D54"/>
    <w:rsid w:val="00D4603E"/>
    <w:rsid w:val="00D56137"/>
    <w:rsid w:val="00D65FAF"/>
    <w:rsid w:val="00D9056F"/>
    <w:rsid w:val="00DA3954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33</Pages>
  <Words>12266</Words>
  <Characters>69917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18</cp:revision>
  <cp:lastPrinted>2019-02-03T21:39:00Z</cp:lastPrinted>
  <dcterms:created xsi:type="dcterms:W3CDTF">2024-01-24T03:00:00Z</dcterms:created>
  <dcterms:modified xsi:type="dcterms:W3CDTF">2024-04-09T01:17:00Z</dcterms:modified>
</cp:coreProperties>
</file>