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3F40C926" w:rsidR="00284901" w:rsidRPr="00284901" w:rsidRDefault="009669E6" w:rsidP="00284901">
      <w:pPr>
        <w:ind w:left="5529"/>
      </w:pPr>
      <w:r>
        <w:t xml:space="preserve">от </w:t>
      </w:r>
      <w:r w:rsidR="00BA3A3D">
        <w:t>19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EF11A4">
        <w:t>1</w:t>
      </w:r>
      <w:r w:rsidR="00284901" w:rsidRPr="00284901">
        <w:t xml:space="preserve"> года № </w:t>
      </w:r>
      <w:r>
        <w:t>1</w:t>
      </w:r>
      <w:r w:rsidR="00821909">
        <w:t>/202</w:t>
      </w:r>
      <w:r w:rsidR="007452DA">
        <w:t>1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1C847EA3" w:rsidR="00EA7E53" w:rsidRDefault="00BA3A3D" w:rsidP="00EA7E53">
      <w:pPr>
        <w:jc w:val="both"/>
        <w:rPr>
          <w:sz w:val="28"/>
        </w:rPr>
      </w:pPr>
      <w:r>
        <w:rPr>
          <w:sz w:val="28"/>
        </w:rPr>
        <w:t>19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 w:rsidR="007452DA">
        <w:rPr>
          <w:sz w:val="28"/>
        </w:rPr>
        <w:t>1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523A27B7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7452DA">
        <w:rPr>
          <w:sz w:val="28"/>
        </w:rPr>
        <w:t>1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4D27EB">
        <w:rPr>
          <w:sz w:val="28"/>
        </w:rPr>
        <w:t>19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11B02236" w14:textId="77777777" w:rsidR="00346794" w:rsidRPr="00A90836" w:rsidRDefault="00346794" w:rsidP="00A7114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 w:rsidRPr="00A90836">
        <w:rPr>
          <w:sz w:val="28"/>
          <w:szCs w:val="28"/>
        </w:rPr>
        <w:t>»</w:t>
      </w:r>
      <w:r w:rsidRPr="00A90836">
        <w:rPr>
          <w:sz w:val="28"/>
          <w:szCs w:val="28"/>
        </w:rPr>
        <w:t xml:space="preserve">, утвержденными приказом Федерального фонда обязательного медицинского страхования </w:t>
      </w:r>
      <w:r w:rsidRPr="007452DA">
        <w:rPr>
          <w:sz w:val="28"/>
          <w:szCs w:val="28"/>
        </w:rPr>
        <w:t>от 07.04.2011 № 79</w:t>
      </w:r>
      <w:r w:rsidRPr="00A90836">
        <w:rPr>
          <w:sz w:val="28"/>
          <w:szCs w:val="28"/>
        </w:rPr>
        <w:t>, с учетом настоящего Порядка.</w:t>
      </w:r>
    </w:p>
    <w:p w14:paraId="2D1D2D09" w14:textId="59220139" w:rsidR="00624BAB" w:rsidRDefault="001463C0" w:rsidP="009669E6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приложением Д к приказу ФОМС от 07.04.2011 № 79.</w:t>
      </w:r>
    </w:p>
    <w:p w14:paraId="0895D841" w14:textId="3D71404E" w:rsidR="00475D35" w:rsidRPr="00A90836" w:rsidRDefault="00475D35" w:rsidP="009669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значения элементов </w:t>
      </w:r>
      <w:r>
        <w:rPr>
          <w:sz w:val="28"/>
          <w:szCs w:val="28"/>
          <w:lang w:val="en-US"/>
        </w:rPr>
        <w:t>NSCHET</w:t>
      </w:r>
      <w:r w:rsidRPr="00A01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DSCHET</w:t>
      </w:r>
      <w:r>
        <w:rPr>
          <w:sz w:val="28"/>
          <w:szCs w:val="28"/>
        </w:rPr>
        <w:t xml:space="preserve"> должны соответствовать номеру и дате счета на бумажном носителе. При формировании одного счёта на несколько реестров и невозможности сквозной нумерации законченных случаев допустимо использовать цифровые индексы для номера счета (например, счёт № 1, реестры к нему №№ 1-1, 1-2 и т.д.).</w:t>
      </w:r>
      <w:r>
        <w:rPr>
          <w:rStyle w:val="ab"/>
          <w:sz w:val="28"/>
          <w:szCs w:val="28"/>
        </w:rPr>
        <w:footnoteReference w:id="1"/>
      </w:r>
    </w:p>
    <w:bookmarkEnd w:id="0"/>
    <w:p w14:paraId="53558DAE" w14:textId="77777777" w:rsidR="00AF4E7D" w:rsidRPr="00A90836" w:rsidRDefault="00356110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2.1. </w:t>
      </w:r>
      <w:r w:rsidR="00AF4E7D" w:rsidRPr="00A90836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Q015</w:t>
      </w:r>
      <w:r w:rsidRPr="00A90836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Q016</w:t>
      </w:r>
      <w:r w:rsidRPr="00A90836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Q022</w:t>
      </w:r>
      <w:r w:rsidRPr="00A90836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Q023</w:t>
      </w:r>
      <w:r w:rsidRPr="00A90836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5518FFA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</w:t>
      </w:r>
      <w:r w:rsidRPr="00172BB9">
        <w:rPr>
          <w:b/>
          <w:bCs/>
          <w:strike/>
          <w:sz w:val="28"/>
          <w:szCs w:val="28"/>
        </w:rPr>
        <w:t xml:space="preserve">в течение </w:t>
      </w:r>
      <w:r w:rsidR="004D27EB" w:rsidRPr="00172BB9">
        <w:rPr>
          <w:b/>
          <w:bCs/>
          <w:strike/>
          <w:sz w:val="28"/>
          <w:szCs w:val="28"/>
        </w:rPr>
        <w:t>5</w:t>
      </w:r>
      <w:r w:rsidRPr="00172BB9">
        <w:rPr>
          <w:b/>
          <w:bCs/>
          <w:strike/>
          <w:sz w:val="28"/>
          <w:szCs w:val="28"/>
        </w:rPr>
        <w:t xml:space="preserve"> рабочих дней каждого месяца</w:t>
      </w:r>
      <w:r w:rsidR="004D27EB" w:rsidRPr="004C0287">
        <w:rPr>
          <w:b/>
          <w:bCs/>
          <w:sz w:val="28"/>
          <w:szCs w:val="28"/>
        </w:rPr>
        <w:t xml:space="preserve"> </w:t>
      </w:r>
      <w:r w:rsidR="00172BB9" w:rsidRPr="00172BB9">
        <w:rPr>
          <w:b/>
          <w:bCs/>
          <w:sz w:val="28"/>
          <w:szCs w:val="28"/>
        </w:rPr>
        <w:t>ежемесячно в установленные сроки</w:t>
      </w:r>
      <w:r w:rsidR="00172BB9">
        <w:rPr>
          <w:rStyle w:val="ab"/>
          <w:b/>
          <w:bCs/>
          <w:sz w:val="28"/>
          <w:szCs w:val="28"/>
        </w:rPr>
        <w:footnoteReference w:id="2"/>
      </w:r>
      <w:r w:rsidR="00172BB9" w:rsidRPr="00172BB9">
        <w:rPr>
          <w:b/>
          <w:bCs/>
          <w:sz w:val="28"/>
          <w:szCs w:val="28"/>
        </w:rPr>
        <w:t xml:space="preserve"> </w:t>
      </w:r>
      <w:r w:rsidR="004D27EB" w:rsidRPr="004C0287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</w:t>
      </w:r>
      <w:r w:rsidRPr="00817380">
        <w:rPr>
          <w:strike/>
          <w:sz w:val="28"/>
          <w:szCs w:val="28"/>
        </w:rPr>
        <w:t xml:space="preserve">При наличии технической возможности реестры исправляются медицинской организацией оперативно (в течение </w:t>
      </w:r>
      <w:r w:rsidR="004D27EB" w:rsidRPr="00817380">
        <w:rPr>
          <w:strike/>
          <w:sz w:val="28"/>
          <w:szCs w:val="28"/>
        </w:rPr>
        <w:t>7</w:t>
      </w:r>
      <w:r w:rsidRPr="00817380">
        <w:rPr>
          <w:strike/>
          <w:sz w:val="28"/>
          <w:szCs w:val="28"/>
        </w:rPr>
        <w:t xml:space="preserve"> рабоч</w:t>
      </w:r>
      <w:r w:rsidR="004D27EB" w:rsidRPr="00817380">
        <w:rPr>
          <w:strike/>
          <w:sz w:val="28"/>
          <w:szCs w:val="28"/>
        </w:rPr>
        <w:t>их</w:t>
      </w:r>
      <w:r w:rsidRPr="00817380">
        <w:rPr>
          <w:strike/>
          <w:sz w:val="28"/>
          <w:szCs w:val="28"/>
        </w:rPr>
        <w:t xml:space="preserve"> дн</w:t>
      </w:r>
      <w:r w:rsidR="004D27EB" w:rsidRPr="00817380">
        <w:rPr>
          <w:strike/>
          <w:sz w:val="28"/>
          <w:szCs w:val="28"/>
        </w:rPr>
        <w:t>ей</w:t>
      </w:r>
      <w:r w:rsidRPr="00817380">
        <w:rPr>
          <w:strike/>
          <w:sz w:val="28"/>
          <w:szCs w:val="28"/>
        </w:rPr>
        <w:t xml:space="preserve"> после получения файла протокола территориального фонда ОМС Камчатского края)</w:t>
      </w:r>
      <w:r w:rsidR="00817380">
        <w:rPr>
          <w:sz w:val="28"/>
          <w:szCs w:val="28"/>
        </w:rPr>
        <w:t xml:space="preserve"> 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</w:t>
      </w:r>
      <w:r w:rsidR="00817380">
        <w:rPr>
          <w:rStyle w:val="ab"/>
          <w:sz w:val="28"/>
          <w:szCs w:val="28"/>
        </w:rPr>
        <w:footnoteReference w:id="3"/>
      </w:r>
      <w:r w:rsidR="00817380" w:rsidRPr="00817380">
        <w:rPr>
          <w:sz w:val="28"/>
          <w:szCs w:val="28"/>
        </w:rPr>
        <w:t>.</w:t>
      </w:r>
      <w:r w:rsidRPr="00A90836">
        <w:rPr>
          <w:sz w:val="28"/>
          <w:szCs w:val="28"/>
        </w:rPr>
        <w:t xml:space="preserve"> </w:t>
      </w:r>
      <w:r w:rsidR="004D27EB" w:rsidRPr="00A90836">
        <w:rPr>
          <w:sz w:val="28"/>
          <w:szCs w:val="28"/>
        </w:rPr>
        <w:t>Все случаи, содержащие дефекты оформления</w:t>
      </w:r>
      <w:r w:rsidR="000259EB">
        <w:rPr>
          <w:sz w:val="28"/>
          <w:szCs w:val="28"/>
        </w:rPr>
        <w:t>,</w:t>
      </w:r>
      <w:r w:rsidR="004D27EB" w:rsidRPr="00A90836">
        <w:rPr>
          <w:sz w:val="28"/>
          <w:szCs w:val="28"/>
        </w:rPr>
        <w:t xml:space="preserve">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487A7F16" w14:textId="217415BB" w:rsidR="00AF4E7D" w:rsidRPr="00172BB9" w:rsidRDefault="004D27EB" w:rsidP="00AF4E7D">
      <w:pPr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172BB9">
        <w:rPr>
          <w:strike/>
          <w:sz w:val="28"/>
          <w:szCs w:val="28"/>
        </w:rPr>
        <w:t xml:space="preserve">Территориальный фонд ОМС Камчатского края направляет </w:t>
      </w:r>
      <w:r w:rsidR="004C0287" w:rsidRPr="00172BB9">
        <w:rPr>
          <w:b/>
          <w:bCs/>
          <w:strike/>
          <w:sz w:val="28"/>
          <w:szCs w:val="28"/>
        </w:rPr>
        <w:t>заключения по итогам проведенного медико-экономического контроля в страховую медицинскую организацию</w:t>
      </w:r>
      <w:r w:rsidR="004C0287" w:rsidRPr="00172BB9">
        <w:rPr>
          <w:strike/>
          <w:sz w:val="28"/>
          <w:szCs w:val="28"/>
        </w:rPr>
        <w:t xml:space="preserve"> </w:t>
      </w:r>
      <w:r w:rsidR="004C0287" w:rsidRPr="00172BB9">
        <w:rPr>
          <w:b/>
          <w:bCs/>
          <w:strike/>
          <w:sz w:val="28"/>
          <w:szCs w:val="28"/>
        </w:rPr>
        <w:t>не позднее 20 числа</w:t>
      </w:r>
      <w:r w:rsidR="004C0287" w:rsidRPr="00172BB9">
        <w:rPr>
          <w:strike/>
          <w:sz w:val="28"/>
          <w:szCs w:val="28"/>
        </w:rPr>
        <w:t xml:space="preserve"> каждого месяца. </w:t>
      </w:r>
    </w:p>
    <w:p w14:paraId="18C13455" w14:textId="17B70FA8" w:rsidR="00763B4E" w:rsidRPr="00172BB9" w:rsidRDefault="004C0287" w:rsidP="00763B4E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trike/>
          <w:sz w:val="28"/>
          <w:szCs w:val="28"/>
          <w:lang w:eastAsia="en-US"/>
        </w:rPr>
      </w:pPr>
      <w:r w:rsidRPr="00172BB9">
        <w:rPr>
          <w:strike/>
          <w:sz w:val="28"/>
          <w:szCs w:val="28"/>
        </w:rPr>
        <w:t xml:space="preserve">Установить, что </w:t>
      </w:r>
      <w:r w:rsidR="00763B4E" w:rsidRPr="00172BB9">
        <w:rPr>
          <w:strike/>
          <w:sz w:val="28"/>
          <w:szCs w:val="28"/>
        </w:rPr>
        <w:t>медицинск</w:t>
      </w:r>
      <w:r w:rsidR="00DC09FF" w:rsidRPr="00172BB9">
        <w:rPr>
          <w:strike/>
          <w:sz w:val="28"/>
          <w:szCs w:val="28"/>
        </w:rPr>
        <w:t>ая</w:t>
      </w:r>
      <w:r w:rsidR="00763B4E" w:rsidRPr="00172BB9">
        <w:rPr>
          <w:strike/>
          <w:sz w:val="28"/>
          <w:szCs w:val="28"/>
        </w:rPr>
        <w:t xml:space="preserve"> организаци</w:t>
      </w:r>
      <w:r w:rsidR="00DC09FF" w:rsidRPr="00172BB9">
        <w:rPr>
          <w:strike/>
          <w:sz w:val="28"/>
          <w:szCs w:val="28"/>
        </w:rPr>
        <w:t>я</w:t>
      </w:r>
      <w:r w:rsidR="00763B4E" w:rsidRPr="00172BB9">
        <w:rPr>
          <w:strike/>
          <w:sz w:val="28"/>
          <w:szCs w:val="28"/>
        </w:rPr>
        <w:t xml:space="preserve"> направля</w:t>
      </w:r>
      <w:r w:rsidR="00DC09FF" w:rsidRPr="00172BB9">
        <w:rPr>
          <w:strike/>
          <w:sz w:val="28"/>
          <w:szCs w:val="28"/>
        </w:rPr>
        <w:t>е</w:t>
      </w:r>
      <w:r w:rsidR="00763B4E" w:rsidRPr="00172BB9">
        <w:rPr>
          <w:strike/>
          <w:sz w:val="28"/>
          <w:szCs w:val="28"/>
        </w:rPr>
        <w:t xml:space="preserve">т 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t>заявк</w:t>
      </w:r>
      <w:r w:rsidR="00DC09FF" w:rsidRPr="00172BB9">
        <w:rPr>
          <w:rFonts w:eastAsiaTheme="minorHAnsi"/>
          <w:b/>
          <w:bCs/>
          <w:strike/>
          <w:sz w:val="28"/>
          <w:szCs w:val="28"/>
          <w:lang w:eastAsia="en-US"/>
        </w:rPr>
        <w:t>у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t xml:space="preserve"> на авансирование медицинской помощи по территориальной программе </w:t>
      </w:r>
      <w:r w:rsidR="00763B4E" w:rsidRPr="00172BB9">
        <w:rPr>
          <w:rFonts w:eastAsiaTheme="minorHAnsi"/>
          <w:b/>
          <w:bCs/>
          <w:strike/>
          <w:sz w:val="28"/>
          <w:szCs w:val="28"/>
          <w:lang w:eastAsia="en-US"/>
        </w:rPr>
        <w:lastRenderedPageBreak/>
        <w:t xml:space="preserve">ОМС в страховую медицинскую организацию </w:t>
      </w:r>
      <w:r w:rsidR="00DC09FF" w:rsidRPr="00172BB9">
        <w:rPr>
          <w:rFonts w:eastAsiaTheme="minorHAnsi"/>
          <w:b/>
          <w:bCs/>
          <w:strike/>
          <w:sz w:val="28"/>
          <w:szCs w:val="28"/>
          <w:lang w:eastAsia="en-US"/>
        </w:rPr>
        <w:t>до 10 числа текущего месяца.</w:t>
      </w:r>
      <w:r w:rsidR="00172BB9">
        <w:rPr>
          <w:rStyle w:val="ab"/>
          <w:rFonts w:eastAsiaTheme="minorHAnsi"/>
          <w:b/>
          <w:bCs/>
          <w:strike/>
          <w:sz w:val="28"/>
          <w:szCs w:val="28"/>
          <w:lang w:eastAsia="en-US"/>
        </w:rPr>
        <w:footnoteReference w:id="4"/>
      </w:r>
    </w:p>
    <w:p w14:paraId="1E6A5BCA" w14:textId="7F13461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5.1.6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015,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016,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022,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>
        <w:rPr>
          <w:sz w:val="28"/>
          <w:szCs w:val="28"/>
        </w:rPr>
        <w:t xml:space="preserve">МС Камчатского края не позднее </w:t>
      </w:r>
      <w:r w:rsidR="00143FFE">
        <w:rPr>
          <w:sz w:val="28"/>
          <w:szCs w:val="28"/>
        </w:rPr>
        <w:t>5</w:t>
      </w:r>
      <w:r w:rsidRPr="00A90836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  <w:bookmarkStart w:id="1" w:name="_GoBack"/>
            <w:bookmarkEnd w:id="1"/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01C74A8E" w14:textId="77777777" w:rsidTr="00A342FB">
        <w:tc>
          <w:tcPr>
            <w:tcW w:w="980" w:type="dxa"/>
            <w:shd w:val="clear" w:color="auto" w:fill="auto"/>
          </w:tcPr>
          <w:p w14:paraId="6CA0027E" w14:textId="77777777" w:rsidR="00A342FB" w:rsidRPr="00A90836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14:paraId="518C94DB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14:paraId="193783C8" w14:textId="003C7DA2" w:rsidR="00A342FB" w:rsidRPr="00A90836" w:rsidRDefault="00A342F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5B326F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6103A2B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3EA207E1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3F66982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1/2021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767A6EF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>, 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395211A4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56BA9C8D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2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41E5AE4C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</w:t>
      </w:r>
      <w:r w:rsidRPr="00A90836">
        <w:rPr>
          <w:sz w:val="28"/>
          <w:szCs w:val="28"/>
        </w:rPr>
        <w:lastRenderedPageBreak/>
        <w:t xml:space="preserve">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7452DA">
        <w:rPr>
          <w:sz w:val="28"/>
          <w:szCs w:val="28"/>
        </w:rPr>
        <w:t>1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</w:t>
      </w:r>
      <w:r w:rsidR="00F37A38" w:rsidRPr="007452DA">
        <w:rPr>
          <w:color w:val="auto"/>
          <w:sz w:val="28"/>
          <w:szCs w:val="28"/>
        </w:rPr>
        <w:lastRenderedPageBreak/>
        <w:t>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A77B0ED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7452DA">
        <w:rPr>
          <w:rStyle w:val="10"/>
          <w:rFonts w:ascii="Times New Roman" w:hAnsi="Times New Roman"/>
          <w:sz w:val="28"/>
          <w:szCs w:val="28"/>
        </w:rPr>
        <w:t>1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2"/>
    <w:p w14:paraId="194C3DEB" w14:textId="62707435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7452DA">
        <w:rPr>
          <w:sz w:val="28"/>
        </w:rPr>
        <w:t>1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404D9B35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</w:t>
      </w:r>
      <w:r w:rsidR="00AA2802" w:rsidRPr="00A90836">
        <w:rPr>
          <w:sz w:val="28"/>
          <w:szCs w:val="24"/>
        </w:rPr>
        <w:lastRenderedPageBreak/>
        <w:t xml:space="preserve">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3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3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789677F3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Pr="00475D35">
        <w:rPr>
          <w:strike/>
          <w:sz w:val="28"/>
        </w:rPr>
        <w:t xml:space="preserve">в соответствии с приказом </w:t>
      </w:r>
      <w:r w:rsidRPr="00475D35">
        <w:rPr>
          <w:strike/>
          <w:sz w:val="28"/>
          <w:szCs w:val="28"/>
        </w:rPr>
        <w:t xml:space="preserve">Минздравсоцразвития России от 13.10.2017 </w:t>
      </w:r>
      <w:hyperlink r:id="rId8" w:anchor="block_2" w:history="1">
        <w:r w:rsidRPr="00475D35">
          <w:rPr>
            <w:rStyle w:val="a3"/>
            <w:strike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>
        <w:rPr>
          <w:sz w:val="28"/>
          <w:szCs w:val="28"/>
        </w:rPr>
        <w:t xml:space="preserve"> 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5"/>
      </w:r>
      <w:r w:rsidRPr="003D5E7C">
        <w:rPr>
          <w:sz w:val="28"/>
          <w:szCs w:val="28"/>
        </w:rPr>
        <w:t>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743226FE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136872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1EF3A9AA" w14:textId="77777777" w:rsidR="00FB690F" w:rsidRPr="00817380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trike/>
          <w:sz w:val="28"/>
        </w:rPr>
      </w:pPr>
      <w:r w:rsidRPr="00A90836">
        <w:rPr>
          <w:sz w:val="28"/>
        </w:rPr>
        <w:tab/>
      </w:r>
      <w:r w:rsidRPr="00817380">
        <w:rPr>
          <w:strike/>
          <w:sz w:val="28"/>
        </w:rPr>
        <w:t xml:space="preserve">5.1. </w:t>
      </w:r>
      <w:r w:rsidR="00FB690F" w:rsidRPr="00817380">
        <w:rPr>
          <w:strike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817380">
        <w:rPr>
          <w:strike/>
          <w:sz w:val="28"/>
          <w:lang w:val="en-US"/>
        </w:rPr>
        <w:t>P</w:t>
      </w:r>
      <w:r w:rsidR="00FB690F" w:rsidRPr="00817380">
        <w:rPr>
          <w:strike/>
          <w:sz w:val="28"/>
        </w:rPr>
        <w:t>_</w:t>
      </w:r>
      <w:r w:rsidR="00FB690F" w:rsidRPr="00817380">
        <w:rPr>
          <w:strike/>
          <w:sz w:val="28"/>
          <w:lang w:val="en-US"/>
        </w:rPr>
        <w:t>CEL</w:t>
      </w:r>
      <w:r w:rsidR="00FB690F" w:rsidRPr="00817380">
        <w:rPr>
          <w:strike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90836" w:rsidRPr="00817380" w14:paraId="279A6514" w14:textId="77777777" w:rsidTr="003A5DBD">
        <w:tc>
          <w:tcPr>
            <w:tcW w:w="648" w:type="dxa"/>
          </w:tcPr>
          <w:p w14:paraId="04C0A352" w14:textId="77777777" w:rsidR="00FB690F" w:rsidRPr="00817380" w:rsidRDefault="003B55E0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№</w:t>
            </w:r>
          </w:p>
        </w:tc>
        <w:tc>
          <w:tcPr>
            <w:tcW w:w="5400" w:type="dxa"/>
          </w:tcPr>
          <w:p w14:paraId="6D463BFB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14:paraId="3A77F90E" w14:textId="77777777" w:rsidR="00FB690F" w:rsidRPr="00817380" w:rsidRDefault="00FB690F" w:rsidP="00D56137">
            <w:pPr>
              <w:jc w:val="center"/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Примечание</w:t>
            </w:r>
          </w:p>
        </w:tc>
      </w:tr>
      <w:tr w:rsidR="00A90836" w:rsidRPr="00817380" w14:paraId="45738A2A" w14:textId="77777777" w:rsidTr="003A5DBD">
        <w:tc>
          <w:tcPr>
            <w:tcW w:w="648" w:type="dxa"/>
          </w:tcPr>
          <w:p w14:paraId="692485AF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1.0</w:t>
            </w:r>
          </w:p>
        </w:tc>
        <w:tc>
          <w:tcPr>
            <w:tcW w:w="5400" w:type="dxa"/>
          </w:tcPr>
          <w:p w14:paraId="3929671D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Посещение по заболеванию</w:t>
            </w:r>
          </w:p>
        </w:tc>
        <w:tc>
          <w:tcPr>
            <w:tcW w:w="3416" w:type="dxa"/>
          </w:tcPr>
          <w:p w14:paraId="04658387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  <w:r w:rsidRPr="00817380">
              <w:rPr>
                <w:rStyle w:val="m1"/>
                <w:strike/>
                <w:color w:val="auto"/>
              </w:rPr>
              <w:t>разовые посещения по заболеваниям</w:t>
            </w:r>
          </w:p>
        </w:tc>
      </w:tr>
      <w:tr w:rsidR="00A90836" w:rsidRPr="00817380" w14:paraId="5473DC07" w14:textId="77777777" w:rsidTr="003A5DBD">
        <w:tc>
          <w:tcPr>
            <w:tcW w:w="648" w:type="dxa"/>
          </w:tcPr>
          <w:p w14:paraId="7C8848F7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1.1</w:t>
            </w:r>
          </w:p>
        </w:tc>
        <w:tc>
          <w:tcPr>
            <w:tcW w:w="5400" w:type="dxa"/>
          </w:tcPr>
          <w:p w14:paraId="1364388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Посещениe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06D92BD9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497CDF84" w14:textId="77777777" w:rsidTr="003A5DBD">
        <w:tc>
          <w:tcPr>
            <w:tcW w:w="648" w:type="dxa"/>
          </w:tcPr>
          <w:p w14:paraId="7BCCDB38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1.2</w:t>
            </w:r>
          </w:p>
        </w:tc>
        <w:tc>
          <w:tcPr>
            <w:tcW w:w="5400" w:type="dxa"/>
          </w:tcPr>
          <w:p w14:paraId="7D02FC02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proofErr w:type="spellStart"/>
            <w:r w:rsidRPr="00817380">
              <w:rPr>
                <w:rStyle w:val="tx1"/>
                <w:b w:val="0"/>
                <w:strike/>
              </w:rPr>
              <w:t>Aктивное</w:t>
            </w:r>
            <w:proofErr w:type="spellEnd"/>
            <w:r w:rsidRPr="00817380">
              <w:rPr>
                <w:rStyle w:val="tx1"/>
                <w:b w:val="0"/>
                <w:strike/>
              </w:rPr>
              <w:t xml:space="preserve"> посещение</w:t>
            </w:r>
          </w:p>
        </w:tc>
        <w:tc>
          <w:tcPr>
            <w:tcW w:w="3416" w:type="dxa"/>
          </w:tcPr>
          <w:p w14:paraId="768AE4EA" w14:textId="77777777" w:rsidR="00FB690F" w:rsidRPr="00817380" w:rsidRDefault="00FB690F" w:rsidP="00D56137">
            <w:pPr>
              <w:rPr>
                <w:rStyle w:val="m1"/>
                <w:strike/>
                <w:color w:val="auto"/>
              </w:rPr>
            </w:pPr>
          </w:p>
        </w:tc>
      </w:tr>
      <w:tr w:rsidR="00A90836" w:rsidRPr="00817380" w14:paraId="3CD089F2" w14:textId="77777777" w:rsidTr="003A5DBD">
        <w:tc>
          <w:tcPr>
            <w:tcW w:w="648" w:type="dxa"/>
          </w:tcPr>
          <w:p w14:paraId="5697A431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1.3</w:t>
            </w:r>
          </w:p>
        </w:tc>
        <w:tc>
          <w:tcPr>
            <w:tcW w:w="5400" w:type="dxa"/>
          </w:tcPr>
          <w:p w14:paraId="1282D27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Диспансерное наблюдение</w:t>
            </w:r>
          </w:p>
        </w:tc>
        <w:tc>
          <w:tcPr>
            <w:tcW w:w="3416" w:type="dxa"/>
          </w:tcPr>
          <w:p w14:paraId="3FD08023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03DEFAC" w14:textId="77777777" w:rsidTr="003A5DBD">
        <w:tc>
          <w:tcPr>
            <w:tcW w:w="648" w:type="dxa"/>
          </w:tcPr>
          <w:p w14:paraId="2748CA7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2.1</w:t>
            </w:r>
          </w:p>
        </w:tc>
        <w:tc>
          <w:tcPr>
            <w:tcW w:w="5400" w:type="dxa"/>
          </w:tcPr>
          <w:p w14:paraId="2E8C81B0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Медицинский осмотр</w:t>
            </w:r>
          </w:p>
        </w:tc>
        <w:tc>
          <w:tcPr>
            <w:tcW w:w="3416" w:type="dxa"/>
          </w:tcPr>
          <w:p w14:paraId="5F580ED5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5A933AE4" w14:textId="77777777" w:rsidTr="003A5DBD">
        <w:tc>
          <w:tcPr>
            <w:tcW w:w="648" w:type="dxa"/>
          </w:tcPr>
          <w:p w14:paraId="732081B5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2.2</w:t>
            </w:r>
          </w:p>
        </w:tc>
        <w:tc>
          <w:tcPr>
            <w:tcW w:w="5400" w:type="dxa"/>
          </w:tcPr>
          <w:p w14:paraId="411CEFFE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Диспансеризация</w:t>
            </w:r>
          </w:p>
        </w:tc>
        <w:tc>
          <w:tcPr>
            <w:tcW w:w="3416" w:type="dxa"/>
          </w:tcPr>
          <w:p w14:paraId="0E2FCB34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203E7744" w14:textId="77777777" w:rsidTr="003A5DBD">
        <w:tc>
          <w:tcPr>
            <w:tcW w:w="648" w:type="dxa"/>
          </w:tcPr>
          <w:p w14:paraId="5D473516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2.3</w:t>
            </w:r>
          </w:p>
        </w:tc>
        <w:tc>
          <w:tcPr>
            <w:tcW w:w="5400" w:type="dxa"/>
          </w:tcPr>
          <w:p w14:paraId="0FCC7B4A" w14:textId="77777777" w:rsidR="00FB690F" w:rsidRPr="00817380" w:rsidRDefault="00FB690F" w:rsidP="00D56137">
            <w:pPr>
              <w:rPr>
                <w:rStyle w:val="m1"/>
                <w:b/>
                <w:strike/>
                <w:color w:val="auto"/>
              </w:rPr>
            </w:pPr>
            <w:r w:rsidRPr="00817380">
              <w:rPr>
                <w:rStyle w:val="tx1"/>
                <w:b w:val="0"/>
                <w:strike/>
              </w:rPr>
              <w:t>Комплексное обследование</w:t>
            </w:r>
          </w:p>
        </w:tc>
        <w:tc>
          <w:tcPr>
            <w:tcW w:w="3416" w:type="dxa"/>
          </w:tcPr>
          <w:p w14:paraId="32A287BF" w14:textId="77777777" w:rsidR="00FB690F" w:rsidRPr="00817380" w:rsidRDefault="003B55E0" w:rsidP="00D56137">
            <w:pPr>
              <w:rPr>
                <w:strike/>
              </w:rPr>
            </w:pPr>
            <w:r w:rsidRPr="00817380">
              <w:rPr>
                <w:strike/>
              </w:rPr>
              <w:t>заполняют Центры здоровья при проведении комплексного обследования</w:t>
            </w:r>
          </w:p>
        </w:tc>
      </w:tr>
      <w:tr w:rsidR="00A90836" w:rsidRPr="00817380" w14:paraId="34200D37" w14:textId="77777777" w:rsidTr="003A5DBD">
        <w:tc>
          <w:tcPr>
            <w:tcW w:w="648" w:type="dxa"/>
          </w:tcPr>
          <w:p w14:paraId="17722D1E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  <w:lang w:val="en-US"/>
              </w:rPr>
              <w:t>2.5</w:t>
            </w:r>
          </w:p>
        </w:tc>
        <w:tc>
          <w:tcPr>
            <w:tcW w:w="5400" w:type="dxa"/>
          </w:tcPr>
          <w:p w14:paraId="1239A15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Патронаж</w:t>
            </w:r>
          </w:p>
        </w:tc>
        <w:tc>
          <w:tcPr>
            <w:tcW w:w="3416" w:type="dxa"/>
          </w:tcPr>
          <w:p w14:paraId="47EEEDA7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C4F91E0" w14:textId="77777777" w:rsidTr="003A5DBD">
        <w:tc>
          <w:tcPr>
            <w:tcW w:w="648" w:type="dxa"/>
          </w:tcPr>
          <w:p w14:paraId="4CA7BFE3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2.6</w:t>
            </w:r>
          </w:p>
        </w:tc>
        <w:tc>
          <w:tcPr>
            <w:tcW w:w="5400" w:type="dxa"/>
          </w:tcPr>
          <w:p w14:paraId="5A79373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77471077" w14:textId="77777777" w:rsidR="00FB690F" w:rsidRPr="00817380" w:rsidRDefault="00FB690F" w:rsidP="001A6565">
            <w:pPr>
              <w:rPr>
                <w:strike/>
              </w:rPr>
            </w:pPr>
          </w:p>
        </w:tc>
      </w:tr>
      <w:tr w:rsidR="00A90836" w:rsidRPr="00817380" w14:paraId="292D7E4F" w14:textId="77777777" w:rsidTr="003A5DBD">
        <w:tc>
          <w:tcPr>
            <w:tcW w:w="648" w:type="dxa"/>
          </w:tcPr>
          <w:p w14:paraId="139C26E7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3.0</w:t>
            </w:r>
          </w:p>
        </w:tc>
        <w:tc>
          <w:tcPr>
            <w:tcW w:w="5400" w:type="dxa"/>
          </w:tcPr>
          <w:p w14:paraId="688D2E61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по заболеванию</w:t>
            </w:r>
          </w:p>
        </w:tc>
        <w:tc>
          <w:tcPr>
            <w:tcW w:w="3416" w:type="dxa"/>
          </w:tcPr>
          <w:p w14:paraId="0B391D80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A90836" w:rsidRPr="00817380" w14:paraId="7ECC47FF" w14:textId="77777777" w:rsidTr="003A5DBD">
        <w:tc>
          <w:tcPr>
            <w:tcW w:w="648" w:type="dxa"/>
          </w:tcPr>
          <w:p w14:paraId="51536920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3.1</w:t>
            </w:r>
          </w:p>
        </w:tc>
        <w:tc>
          <w:tcPr>
            <w:tcW w:w="5400" w:type="dxa"/>
          </w:tcPr>
          <w:p w14:paraId="07F4D4F5" w14:textId="77777777" w:rsidR="00FB690F" w:rsidRPr="00817380" w:rsidRDefault="00FB690F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14:paraId="569A76CC" w14:textId="77777777" w:rsidR="00FB690F" w:rsidRPr="00817380" w:rsidRDefault="00FB690F" w:rsidP="00D56137">
            <w:pPr>
              <w:rPr>
                <w:strike/>
              </w:rPr>
            </w:pPr>
          </w:p>
        </w:tc>
      </w:tr>
      <w:tr w:rsidR="002333E1" w:rsidRPr="00817380" w14:paraId="50DB5D3D" w14:textId="77777777" w:rsidTr="003A5DBD">
        <w:tc>
          <w:tcPr>
            <w:tcW w:w="648" w:type="dxa"/>
          </w:tcPr>
          <w:p w14:paraId="7DF3044F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lastRenderedPageBreak/>
              <w:t>5.1</w:t>
            </w:r>
          </w:p>
          <w:p w14:paraId="6EF94282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</w:p>
        </w:tc>
        <w:tc>
          <w:tcPr>
            <w:tcW w:w="5400" w:type="dxa"/>
          </w:tcPr>
          <w:p w14:paraId="6B796026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2A6A7370" w14:textId="19484F43" w:rsidR="002333E1" w:rsidRPr="00817380" w:rsidRDefault="002333E1" w:rsidP="00D56137">
            <w:pPr>
              <w:rPr>
                <w:strike/>
                <w:color w:val="FF0000"/>
              </w:rPr>
            </w:pPr>
            <w:r w:rsidRPr="00817380">
              <w:rPr>
                <w:strike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2333E1" w:rsidRPr="00817380" w14:paraId="4840CE66" w14:textId="77777777" w:rsidTr="003A5DBD">
        <w:tc>
          <w:tcPr>
            <w:tcW w:w="648" w:type="dxa"/>
          </w:tcPr>
          <w:p w14:paraId="0A94C6E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5.2</w:t>
            </w:r>
          </w:p>
        </w:tc>
        <w:tc>
          <w:tcPr>
            <w:tcW w:w="5400" w:type="dxa"/>
          </w:tcPr>
          <w:p w14:paraId="08A03CCE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064961FD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5680B35A" w14:textId="77777777" w:rsidTr="003A5DBD">
        <w:tc>
          <w:tcPr>
            <w:tcW w:w="648" w:type="dxa"/>
          </w:tcPr>
          <w:p w14:paraId="793AEE53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5.3</w:t>
            </w:r>
          </w:p>
        </w:tc>
        <w:tc>
          <w:tcPr>
            <w:tcW w:w="5400" w:type="dxa"/>
          </w:tcPr>
          <w:p w14:paraId="64D5ED19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7DF5B72A" w14:textId="77777777" w:rsidR="002333E1" w:rsidRPr="00817380" w:rsidRDefault="002333E1" w:rsidP="00D56137">
            <w:pPr>
              <w:rPr>
                <w:strike/>
                <w:color w:val="FF0000"/>
              </w:rPr>
            </w:pPr>
          </w:p>
        </w:tc>
      </w:tr>
      <w:tr w:rsidR="002333E1" w:rsidRPr="00817380" w14:paraId="0ED947F1" w14:textId="77777777" w:rsidTr="003A5DBD">
        <w:tc>
          <w:tcPr>
            <w:tcW w:w="648" w:type="dxa"/>
          </w:tcPr>
          <w:p w14:paraId="226D6F85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5.4</w:t>
            </w:r>
          </w:p>
        </w:tc>
        <w:tc>
          <w:tcPr>
            <w:tcW w:w="5400" w:type="dxa"/>
          </w:tcPr>
          <w:p w14:paraId="5B5C0367" w14:textId="77777777" w:rsidR="002333E1" w:rsidRPr="00817380" w:rsidRDefault="002333E1" w:rsidP="00D56137">
            <w:pPr>
              <w:rPr>
                <w:rStyle w:val="tx1"/>
                <w:b w:val="0"/>
                <w:strike/>
              </w:rPr>
            </w:pPr>
            <w:r w:rsidRPr="00817380">
              <w:rPr>
                <w:rStyle w:val="tx1"/>
                <w:b w:val="0"/>
                <w:strike/>
              </w:rPr>
              <w:t>Лабораторная диагностика в ЦКДЛ в рамках диспансеризации</w:t>
            </w:r>
            <w:r w:rsidRPr="00817380">
              <w:rPr>
                <w:strike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73FB6832" w14:textId="061584C0" w:rsidR="002333E1" w:rsidRPr="00817380" w:rsidRDefault="002333E1" w:rsidP="009669E6">
            <w:pPr>
              <w:rPr>
                <w:strike/>
                <w:color w:val="FF0000"/>
              </w:rPr>
            </w:pPr>
          </w:p>
        </w:tc>
      </w:tr>
    </w:tbl>
    <w:p w14:paraId="40A9B31B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14:paraId="62A90E8B" w14:textId="77777777" w:rsidR="00817380" w:rsidRPr="00A90836" w:rsidRDefault="00817380" w:rsidP="0081738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5.1. </w:t>
      </w:r>
      <w:r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Pr="008F6E9F">
        <w:rPr>
          <w:sz w:val="28"/>
        </w:rPr>
        <w:t xml:space="preserve"> (</w:t>
      </w:r>
      <w:r>
        <w:rPr>
          <w:sz w:val="28"/>
        </w:rPr>
        <w:t xml:space="preserve">за исключением </w:t>
      </w:r>
      <w:r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>
        <w:rPr>
          <w:sz w:val="28"/>
        </w:rPr>
        <w:t xml:space="preserve"> </w:t>
      </w:r>
      <w:r w:rsidRPr="00A90836">
        <w:rPr>
          <w:sz w:val="28"/>
        </w:rPr>
        <w:t>обязательно заполнение элемента «</w:t>
      </w:r>
      <w:r w:rsidRPr="00A90836">
        <w:rPr>
          <w:sz w:val="28"/>
          <w:lang w:val="en-US"/>
        </w:rPr>
        <w:t>P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CEL</w:t>
      </w:r>
      <w:r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1/2021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 xml:space="preserve">с кратностью не менее двух </w:t>
            </w:r>
            <w:r w:rsidRPr="00B21CCB">
              <w:lastRenderedPageBreak/>
              <w:t>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4DDF678A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  <w:r>
        <w:rPr>
          <w:rStyle w:val="ab"/>
          <w:sz w:val="28"/>
          <w:szCs w:val="28"/>
        </w:rPr>
        <w:footnoteReference w:id="6"/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7CCF3985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 xml:space="preserve">посещений с профилактической целью в обязательном порядке заполняется элемент «CODE_USL» </w:t>
      </w:r>
      <w:r w:rsidR="00FB690F" w:rsidRPr="00475D35">
        <w:rPr>
          <w:strike/>
        </w:rPr>
        <w:t xml:space="preserve">в соответствии с Приказом Минздравсоцразвития РФ от 13.10.2017 </w:t>
      </w:r>
      <w:hyperlink r:id="rId9" w:anchor="block_2" w:history="1">
        <w:r w:rsidR="00FB690F" w:rsidRPr="00475D35">
          <w:rPr>
            <w:rStyle w:val="a3"/>
            <w:strike/>
            <w:color w:val="auto"/>
          </w:rPr>
          <w:t>№ 804н</w:t>
        </w:r>
      </w:hyperlink>
      <w:r w:rsidR="00FB690F" w:rsidRPr="00475D35">
        <w:rPr>
          <w:strike/>
        </w:rPr>
        <w:t xml:space="preserve"> «Об утверждении номенклатуры медицинских услуг»</w:t>
      </w:r>
      <w:r w:rsidR="00FB690F" w:rsidRPr="00A90836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7"/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lastRenderedPageBreak/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1B1FE36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</w:t>
      </w:r>
      <w:r w:rsidRPr="00A90836">
        <w:rPr>
          <w:sz w:val="28"/>
        </w:rPr>
        <w:lastRenderedPageBreak/>
        <w:t xml:space="preserve">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12EFF59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C627CC">
        <w:rPr>
          <w:sz w:val="28"/>
          <w:szCs w:val="28"/>
        </w:rPr>
        <w:t>25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43453E73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74129CF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</w:t>
      </w:r>
      <w:r w:rsidRPr="00FD28EB">
        <w:rPr>
          <w:b/>
          <w:sz w:val="28"/>
          <w:szCs w:val="28"/>
        </w:rPr>
        <w:lastRenderedPageBreak/>
        <w:t xml:space="preserve">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A90836">
        <w:t xml:space="preserve">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302н,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4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4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0F9B9899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1/2020</w:t>
      </w:r>
      <w:r w:rsidR="00FB690F" w:rsidRPr="00A90836">
        <w:rPr>
          <w:sz w:val="28"/>
          <w:szCs w:val="28"/>
        </w:rPr>
        <w:t xml:space="preserve"> значения 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1/2021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  <w:r w:rsidR="00817380">
        <w:rPr>
          <w:rStyle w:val="ab"/>
          <w:rFonts w:eastAsiaTheme="minorHAnsi"/>
          <w:sz w:val="28"/>
          <w:szCs w:val="28"/>
          <w:lang w:eastAsia="en-US"/>
        </w:rPr>
        <w:footnoteReference w:id="8"/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lastRenderedPageBreak/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3B0B67A2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Pr="00475D35">
        <w:rPr>
          <w:strike/>
        </w:rPr>
        <w:t xml:space="preserve">в соответствии с Приказом Минздравсоцразвития РФ от 13.10.2017 </w:t>
      </w:r>
      <w:hyperlink r:id="rId10" w:anchor="block_2" w:history="1">
        <w:r w:rsidRPr="00475D35">
          <w:rPr>
            <w:rStyle w:val="a3"/>
            <w:strike/>
            <w:color w:val="auto"/>
          </w:rPr>
          <w:t>№ 804н</w:t>
        </w:r>
      </w:hyperlink>
      <w:r w:rsidRPr="00475D35">
        <w:rPr>
          <w:strike/>
        </w:rPr>
        <w:t xml:space="preserve"> «Об утверждении номенклатуры медицинских услуг»</w:t>
      </w:r>
      <w:r w:rsidR="00475D35" w:rsidRPr="00475D35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>
        <w:rPr>
          <w:rStyle w:val="ab"/>
        </w:rPr>
        <w:footnoteReference w:id="9"/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</w:t>
      </w:r>
      <w:r w:rsidR="00660ABD" w:rsidRPr="00FD7BCF">
        <w:rPr>
          <w:sz w:val="28"/>
        </w:rPr>
        <w:lastRenderedPageBreak/>
        <w:t>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A3C76E9" w14:textId="77777777" w:rsidR="00FB690F" w:rsidRPr="00A90836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A90836">
        <w:rPr>
          <w:sz w:val="28"/>
          <w:szCs w:val="28"/>
        </w:rPr>
        <w:t>затратоемкий</w:t>
      </w:r>
      <w:proofErr w:type="spellEnd"/>
      <w:r w:rsidRPr="00A90836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14:paraId="7CAABF67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посещение пациентом смотрового кабинета по коду МКБ-10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14:paraId="3D7DCEE0" w14:textId="7F93EA6D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</w:t>
      </w:r>
      <w:r w:rsidRPr="00A90836">
        <w:rPr>
          <w:sz w:val="28"/>
          <w:szCs w:val="16"/>
        </w:rPr>
        <w:t>элемента «</w:t>
      </w:r>
      <w:r w:rsidRPr="00A90836">
        <w:rPr>
          <w:sz w:val="28"/>
          <w:szCs w:val="16"/>
          <w:lang w:val="en-US"/>
        </w:rPr>
        <w:t>P</w:t>
      </w:r>
      <w:r w:rsidRPr="00A90836">
        <w:rPr>
          <w:sz w:val="28"/>
          <w:szCs w:val="16"/>
        </w:rPr>
        <w:t>_</w:t>
      </w:r>
      <w:r w:rsidRPr="00A90836">
        <w:rPr>
          <w:sz w:val="28"/>
          <w:szCs w:val="16"/>
          <w:lang w:val="en-US"/>
        </w:rPr>
        <w:t>CEL</w:t>
      </w:r>
      <w:r w:rsidRPr="00A90836">
        <w:rPr>
          <w:sz w:val="28"/>
          <w:szCs w:val="16"/>
        </w:rPr>
        <w:t>» = 3.0 – Обращение по заболеванию;</w:t>
      </w:r>
    </w:p>
    <w:p w14:paraId="1E7635FA" w14:textId="29CC9995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C27CF">
        <w:rPr>
          <w:sz w:val="28"/>
          <w:szCs w:val="28"/>
        </w:rPr>
        <w:t>4)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Pr="00AC27CF">
        <w:rPr>
          <w:sz w:val="28"/>
          <w:szCs w:val="28"/>
        </w:rPr>
        <w:t xml:space="preserve"> элемента </w:t>
      </w:r>
      <w:r w:rsidRPr="00AC27CF">
        <w:rPr>
          <w:b/>
          <w:bCs/>
          <w:sz w:val="28"/>
          <w:szCs w:val="28"/>
        </w:rPr>
        <w:t>«</w:t>
      </w:r>
      <w:r w:rsidRPr="00AC27CF">
        <w:rPr>
          <w:b/>
          <w:bCs/>
          <w:sz w:val="28"/>
          <w:szCs w:val="28"/>
          <w:lang w:val="en-US"/>
        </w:rPr>
        <w:t>ED</w:t>
      </w:r>
      <w:r w:rsidRPr="00AC27CF">
        <w:rPr>
          <w:b/>
          <w:bCs/>
          <w:sz w:val="28"/>
          <w:szCs w:val="28"/>
        </w:rPr>
        <w:t>_</w:t>
      </w:r>
      <w:proofErr w:type="gramStart"/>
      <w:r w:rsidRPr="00AC27CF">
        <w:rPr>
          <w:b/>
          <w:bCs/>
          <w:sz w:val="28"/>
          <w:szCs w:val="28"/>
          <w:lang w:val="en-US"/>
        </w:rPr>
        <w:t>COL</w:t>
      </w:r>
      <w:r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Pr="00AC27CF">
        <w:rPr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AC27CF">
        <w:rPr>
          <w:sz w:val="28"/>
          <w:szCs w:val="28"/>
        </w:rPr>
        <w:t>затратоемкий</w:t>
      </w:r>
      <w:proofErr w:type="spellEnd"/>
      <w:r w:rsidRPr="00AC27CF">
        <w:rPr>
          <w:sz w:val="28"/>
          <w:szCs w:val="28"/>
        </w:rPr>
        <w:t xml:space="preserve"> диагноз по элементу «</w:t>
      </w:r>
      <w:r w:rsidRPr="00AC27CF">
        <w:rPr>
          <w:sz w:val="28"/>
          <w:szCs w:val="28"/>
          <w:lang w:val="en-US"/>
        </w:rPr>
        <w:t>DS</w:t>
      </w:r>
      <w:r w:rsidRPr="00AC27CF">
        <w:rPr>
          <w:sz w:val="28"/>
          <w:szCs w:val="28"/>
        </w:rPr>
        <w:t>1».</w:t>
      </w:r>
      <w:r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3260F4A1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в электронной форме реестра счета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 xml:space="preserve">) </w:t>
      </w:r>
      <w:r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77777777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>6) в электронной форме реестра счета в сведениях об услуге:</w:t>
      </w:r>
    </w:p>
    <w:p w14:paraId="1B3E7C41" w14:textId="370BDBB6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68442C69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5AEAC805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004CFF" w:rsidRPr="00AC27CF">
        <w:rPr>
          <w:sz w:val="28"/>
        </w:rPr>
        <w:t>1</w:t>
      </w:r>
      <w:r w:rsidRPr="00AC27CF">
        <w:rPr>
          <w:sz w:val="28"/>
        </w:rPr>
        <w:t>;</w:t>
      </w:r>
    </w:p>
    <w:p w14:paraId="47142D74" w14:textId="51C45865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Pr="00475D35">
        <w:rPr>
          <w:strike/>
          <w:sz w:val="28"/>
        </w:rPr>
        <w:t>в соответствии с Приказом Минздравсоцразвития РФ от 13.10.2017 № 804н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10"/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lastRenderedPageBreak/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9814EB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Pr="00475D35">
        <w:rPr>
          <w:strike/>
          <w:sz w:val="28"/>
          <w:szCs w:val="28"/>
        </w:rPr>
        <w:t xml:space="preserve">в соответствии с Приказом Минздравсоцразвития РФ от 13.10.2017 </w:t>
      </w:r>
      <w:hyperlink r:id="rId11" w:anchor="block_2" w:history="1">
        <w:r w:rsidRPr="00475D35">
          <w:rPr>
            <w:rStyle w:val="a3"/>
            <w:strike/>
            <w:color w:val="auto"/>
            <w:sz w:val="28"/>
            <w:szCs w:val="28"/>
          </w:rPr>
          <w:t>№ 804н</w:t>
        </w:r>
      </w:hyperlink>
      <w:r w:rsidRPr="00475D35">
        <w:rPr>
          <w:strike/>
          <w:sz w:val="28"/>
          <w:szCs w:val="28"/>
        </w:rPr>
        <w:t xml:space="preserve"> «Об утверждении номенклатуры медицинских услуг»</w:t>
      </w:r>
      <w:r w:rsidR="00475D35" w:rsidRPr="00475D35">
        <w:rPr>
          <w:sz w:val="28"/>
          <w:szCs w:val="28"/>
        </w:rPr>
        <w:t xml:space="preserve">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475D35">
        <w:rPr>
          <w:rStyle w:val="ab"/>
          <w:sz w:val="28"/>
          <w:szCs w:val="28"/>
        </w:rPr>
        <w:footnoteReference w:id="11"/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0672B563" w:rsidR="00F76773" w:rsidRPr="00A90836" w:rsidRDefault="00831E9D" w:rsidP="00E853C2">
      <w:pPr>
        <w:ind w:firstLine="708"/>
        <w:jc w:val="both"/>
        <w:rPr>
          <w:sz w:val="28"/>
        </w:rPr>
      </w:pPr>
      <w:bookmarkStart w:id="5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5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в сочетании </w:t>
      </w:r>
      <w:r w:rsidR="00FB690F" w:rsidRPr="0021033A">
        <w:rPr>
          <w:b/>
          <w:strike/>
          <w:sz w:val="28"/>
          <w:szCs w:val="28"/>
        </w:rPr>
        <w:t xml:space="preserve">с оплатой </w:t>
      </w:r>
      <w:r w:rsidR="00E853C2" w:rsidRPr="0021033A">
        <w:rPr>
          <w:b/>
          <w:strike/>
          <w:sz w:val="28"/>
          <w:szCs w:val="28"/>
        </w:rPr>
        <w:t>за единицу объема медицинской помощи</w:t>
      </w:r>
      <w:r w:rsidR="0021033A">
        <w:rPr>
          <w:rStyle w:val="ab"/>
          <w:b/>
          <w:strike/>
          <w:sz w:val="28"/>
          <w:szCs w:val="28"/>
        </w:rPr>
        <w:footnoteReference w:id="12"/>
      </w:r>
      <w:r w:rsidR="00E853C2" w:rsidRPr="0021033A">
        <w:rPr>
          <w:sz w:val="28"/>
          <w:szCs w:val="28"/>
        </w:rPr>
        <w:t xml:space="preserve">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FB690F" w:rsidRPr="00A90836">
        <w:rPr>
          <w:sz w:val="28"/>
        </w:rPr>
        <w:t>2</w:t>
      </w:r>
      <w:r w:rsidR="00E853C2" w:rsidRPr="00A90836">
        <w:rPr>
          <w:sz w:val="28"/>
        </w:rPr>
        <w:t>5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62928F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25.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3886FE1F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38807B1D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6B0A0A">
        <w:rPr>
          <w:sz w:val="28"/>
        </w:rPr>
        <w:t>1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0912B103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004CFF">
        <w:rPr>
          <w:sz w:val="28"/>
        </w:rPr>
        <w:t>1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017719A5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20% от стоимости соответствующей КСГ;</w:t>
      </w:r>
    </w:p>
    <w:p w14:paraId="511F72DE" w14:textId="2049C10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3E869F61" w14:textId="77777777" w:rsidR="00C13744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12FCF95E" w14:textId="487F0747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4D9D291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 «3» – для прерванного случая длительностью 4 дня и более;</w:t>
      </w:r>
    </w:p>
    <w:p w14:paraId="213D99C4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«4» – для </w:t>
      </w:r>
      <w:proofErr w:type="spellStart"/>
      <w:r w:rsidRPr="00A90836">
        <w:rPr>
          <w:sz w:val="28"/>
        </w:rPr>
        <w:t>сверхдлительной</w:t>
      </w:r>
      <w:proofErr w:type="spellEnd"/>
      <w:r w:rsidRPr="00A90836">
        <w:rPr>
          <w:sz w:val="28"/>
        </w:rPr>
        <w:t xml:space="preserve"> госпитализации.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2C099212" w:rsidR="00C13744" w:rsidRPr="00A90836" w:rsidRDefault="00144DCD" w:rsidP="00C13744">
      <w:pPr>
        <w:ind w:firstLine="708"/>
        <w:jc w:val="both"/>
        <w:rPr>
          <w:sz w:val="28"/>
        </w:rPr>
      </w:pPr>
      <w:bookmarkStart w:id="6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6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56159DA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62C0E652" w14:textId="77777777" w:rsidR="00C13744" w:rsidRPr="00A90836" w:rsidRDefault="00C13744" w:rsidP="00C13744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A90836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780B440" w14:textId="77777777" w:rsidR="00465D78" w:rsidRPr="00A90836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2F8FC85A" w14:textId="77777777" w:rsidR="00465D78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A05FB03" w14:textId="77777777" w:rsidR="00465D78" w:rsidRPr="00A90836" w:rsidRDefault="00465D78" w:rsidP="00465D78">
      <w:pPr>
        <w:ind w:firstLine="708"/>
        <w:jc w:val="both"/>
        <w:rPr>
          <w:sz w:val="28"/>
        </w:rPr>
      </w:pPr>
      <w:r>
        <w:rPr>
          <w:sz w:val="28"/>
        </w:rPr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2C96E708" w14:textId="77777777" w:rsidR="00084890" w:rsidRPr="00A90836" w:rsidRDefault="00C13744" w:rsidP="00C13744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r w:rsidRPr="00A90836">
        <w:rPr>
          <w:sz w:val="28"/>
        </w:rPr>
        <w:lastRenderedPageBreak/>
        <w:t xml:space="preserve"> </w:t>
      </w:r>
      <w:r w:rsidRPr="00A90836">
        <w:rPr>
          <w:rFonts w:ascii="Times New Roman" w:hAnsi="Times New Roman" w:cs="Times New Roman"/>
          <w:sz w:val="28"/>
        </w:rPr>
        <w:t>«3» – для прерванного случая длительностью 4 дня и более.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257F2C3F" w14:textId="558E4E02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2</w:t>
      </w:r>
      <w:r w:rsidRPr="00004CFF">
        <w:rPr>
          <w:sz w:val="28"/>
          <w:szCs w:val="28"/>
        </w:rPr>
        <w:t>. К законченному случаю лечения в условиях дневного стационара по КСГ ds36.004 «Лечение с применением генно-инженерных биологических препаратов и селективных иммунодепрессантов» относится лечение в течение месяца с применением курсовой дозы генно-инженерных биологических препаратов. «Медицинская карта стационарного больного (дневной стационар)» оформляется в установленном порядке, при этом ведение врачом дневника карты производится за каждый день фактического пребывания пациента (введения генно-инженерных биологических препаратов) в дневном стационаре.</w:t>
      </w:r>
    </w:p>
    <w:p w14:paraId="0CEAC473" w14:textId="6C395880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3EF16B6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6DF05F89" w14:textId="77777777" w:rsidR="00E57B51" w:rsidRPr="00A9083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при оказании медицинской помощи с проведением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в сведениях об услуге для элемента «</w:t>
      </w:r>
      <w:r w:rsidRPr="00A90836">
        <w:rPr>
          <w:sz w:val="28"/>
          <w:szCs w:val="28"/>
          <w:lang w:val="en-US"/>
        </w:rPr>
        <w:t>CODE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A90836">
        <w:rPr>
          <w:sz w:val="28"/>
          <w:szCs w:val="28"/>
        </w:rPr>
        <w:t>фибринолитических</w:t>
      </w:r>
      <w:proofErr w:type="spellEnd"/>
      <w:r w:rsidRPr="00A9083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>», «</w:t>
      </w:r>
      <w:r w:rsidRPr="00A90836">
        <w:rPr>
          <w:sz w:val="28"/>
          <w:szCs w:val="28"/>
          <w:lang w:val="en-US"/>
        </w:rPr>
        <w:t>SUMV</w:t>
      </w:r>
      <w:r w:rsidRPr="00A90836">
        <w:rPr>
          <w:sz w:val="28"/>
          <w:szCs w:val="28"/>
        </w:rPr>
        <w:t>_</w:t>
      </w:r>
      <w:proofErr w:type="gramStart"/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  заполняются</w:t>
      </w:r>
      <w:proofErr w:type="gramEnd"/>
      <w:r w:rsidRPr="00A90836">
        <w:rPr>
          <w:sz w:val="28"/>
          <w:szCs w:val="28"/>
        </w:rPr>
        <w:t xml:space="preserve"> нулевыми значениями.</w:t>
      </w:r>
    </w:p>
    <w:p w14:paraId="398E01FB" w14:textId="77777777" w:rsidR="00E57B51" w:rsidRDefault="00E57B51" w:rsidP="00E57B51">
      <w:pPr>
        <w:pStyle w:val="3"/>
        <w:spacing w:after="0"/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2) при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Pr="00A90836">
        <w:rPr>
          <w:sz w:val="28"/>
          <w:szCs w:val="28"/>
        </w:rPr>
        <w:t>IDSP»=</w:t>
      </w:r>
      <w:proofErr w:type="gramEnd"/>
      <w:r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 xml:space="preserve"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</w:t>
      </w:r>
      <w:r w:rsidRPr="00004CFF">
        <w:rPr>
          <w:sz w:val="28"/>
          <w:szCs w:val="28"/>
        </w:rPr>
        <w:lastRenderedPageBreak/>
        <w:t>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049A800A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5E6C87A0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1A60A0" w:rsidRPr="0005330C">
        <w:rPr>
          <w:strike/>
          <w:sz w:val="28"/>
          <w:szCs w:val="28"/>
        </w:rPr>
        <w:t xml:space="preserve">страховой медицинской организацией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</w:t>
      </w:r>
      <w:r w:rsidR="0005330C">
        <w:rPr>
          <w:rStyle w:val="ab"/>
          <w:sz w:val="28"/>
          <w:szCs w:val="28"/>
        </w:rPr>
        <w:footnoteReference w:id="13"/>
      </w:r>
      <w:r w:rsidR="0005330C" w:rsidRPr="00A90836">
        <w:rPr>
          <w:sz w:val="28"/>
          <w:szCs w:val="28"/>
        </w:rPr>
        <w:t xml:space="preserve">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lastRenderedPageBreak/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0CFB4541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004CFF">
        <w:rPr>
          <w:sz w:val="28"/>
          <w:szCs w:val="28"/>
        </w:rPr>
        <w:t>1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</w:t>
      </w:r>
      <w:r w:rsidR="00983A52" w:rsidRPr="00A90836">
        <w:rPr>
          <w:sz w:val="28"/>
          <w:szCs w:val="28"/>
        </w:rPr>
        <w:lastRenderedPageBreak/>
        <w:t>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7777777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случаях, когда в медицинской организации, оказывающей медицинскую помощь пациенту с установленным </w:t>
      </w:r>
      <w:proofErr w:type="gramStart"/>
      <w:r w:rsidRPr="00A90836">
        <w:rPr>
          <w:sz w:val="28"/>
        </w:rPr>
        <w:t>диагнозом  злокачественного</w:t>
      </w:r>
      <w:proofErr w:type="gramEnd"/>
      <w:r w:rsidRPr="00A90836">
        <w:rPr>
          <w:sz w:val="28"/>
        </w:rPr>
        <w:t xml:space="preserve">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3BE8CB3A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004CFF">
        <w:rPr>
          <w:sz w:val="28"/>
        </w:rPr>
        <w:t>1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12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3CBCC348" w14:textId="04788A13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2">
    <w:p w14:paraId="3B13BFDF" w14:textId="4B124A3E" w:rsidR="00172BB9" w:rsidRDefault="00172BB9">
      <w:pPr>
        <w:pStyle w:val="a9"/>
      </w:pPr>
      <w:r>
        <w:rPr>
          <w:rStyle w:val="ab"/>
        </w:rPr>
        <w:footnoteRef/>
      </w:r>
      <w:r>
        <w:t xml:space="preserve"> В редакции Порядка 3-2021 от 27.05.2021 с 01.07.2021г.</w:t>
      </w:r>
    </w:p>
  </w:footnote>
  <w:footnote w:id="3">
    <w:p w14:paraId="5160C07F" w14:textId="301FF46E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4">
    <w:p w14:paraId="64E05F6B" w14:textId="422B2DA1" w:rsidR="00172BB9" w:rsidRDefault="00172BB9">
      <w:pPr>
        <w:pStyle w:val="a9"/>
      </w:pPr>
      <w:r>
        <w:rPr>
          <w:rStyle w:val="ab"/>
        </w:rPr>
        <w:footnoteRef/>
      </w:r>
      <w:r>
        <w:t xml:space="preserve"> В редакции Порядка 3-2021 от 27.05.2021 с 01.07.2021г.</w:t>
      </w:r>
    </w:p>
  </w:footnote>
  <w:footnote w:id="5">
    <w:p w14:paraId="3F848B8E" w14:textId="52E83509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6">
    <w:p w14:paraId="0E93FD04" w14:textId="2351B16D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7">
    <w:p w14:paraId="34DE9549" w14:textId="2F8DA0F6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8">
    <w:p w14:paraId="5F39E019" w14:textId="1505E1C0" w:rsidR="00817380" w:rsidRDefault="00817380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</w:t>
      </w:r>
      <w:r w:rsidR="0021033A">
        <w:t>1</w:t>
      </w:r>
      <w:r>
        <w:t>.2021г.</w:t>
      </w:r>
    </w:p>
  </w:footnote>
  <w:footnote w:id="9">
    <w:p w14:paraId="3F9389E5" w14:textId="1E680E8E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10">
    <w:p w14:paraId="748007A2" w14:textId="27E00B66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01.04.2021г.</w:t>
      </w:r>
    </w:p>
  </w:footnote>
  <w:footnote w:id="11">
    <w:p w14:paraId="50B4A5E1" w14:textId="1989F47D" w:rsidR="00475D35" w:rsidRDefault="00475D35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</w:t>
      </w:r>
      <w:r w:rsidR="0021033A">
        <w:t xml:space="preserve"> с 01.04.2021г.</w:t>
      </w:r>
    </w:p>
  </w:footnote>
  <w:footnote w:id="12">
    <w:p w14:paraId="79A556E1" w14:textId="1E641A43" w:rsidR="0021033A" w:rsidRDefault="0021033A">
      <w:pPr>
        <w:pStyle w:val="a9"/>
      </w:pPr>
      <w:r>
        <w:rPr>
          <w:rStyle w:val="ab"/>
        </w:rPr>
        <w:footnoteRef/>
      </w:r>
      <w:r>
        <w:t xml:space="preserve"> В редакции Соглашения 2-2021 от 05.03.2021 с 01.04.2021г.</w:t>
      </w:r>
    </w:p>
  </w:footnote>
  <w:footnote w:id="13">
    <w:p w14:paraId="049BFAB1" w14:textId="3C08C5B9" w:rsidR="0005330C" w:rsidRDefault="0005330C">
      <w:pPr>
        <w:pStyle w:val="a9"/>
      </w:pPr>
      <w:r>
        <w:rPr>
          <w:rStyle w:val="ab"/>
        </w:rPr>
        <w:footnoteRef/>
      </w:r>
      <w:r>
        <w:t xml:space="preserve"> В редакции Порядка 2-2021 от 05.03.2021 с 01.01.2021г.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72BB9"/>
    <w:rsid w:val="00190CE8"/>
    <w:rsid w:val="001A60A0"/>
    <w:rsid w:val="001A6565"/>
    <w:rsid w:val="001B3738"/>
    <w:rsid w:val="001C2AE3"/>
    <w:rsid w:val="001D1127"/>
    <w:rsid w:val="001E2570"/>
    <w:rsid w:val="00201568"/>
    <w:rsid w:val="0021033A"/>
    <w:rsid w:val="002333E1"/>
    <w:rsid w:val="00237A98"/>
    <w:rsid w:val="00262920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D5E7C"/>
    <w:rsid w:val="003E7361"/>
    <w:rsid w:val="00401A85"/>
    <w:rsid w:val="00431C90"/>
    <w:rsid w:val="00445440"/>
    <w:rsid w:val="00465D78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B0A0A"/>
    <w:rsid w:val="006E35A2"/>
    <w:rsid w:val="006E3F01"/>
    <w:rsid w:val="006E4CA4"/>
    <w:rsid w:val="006E51EF"/>
    <w:rsid w:val="006E6C2D"/>
    <w:rsid w:val="007145F4"/>
    <w:rsid w:val="0073601E"/>
    <w:rsid w:val="007452DA"/>
    <w:rsid w:val="00763B4E"/>
    <w:rsid w:val="008012E2"/>
    <w:rsid w:val="00817380"/>
    <w:rsid w:val="00821909"/>
    <w:rsid w:val="0082279F"/>
    <w:rsid w:val="00831E9D"/>
    <w:rsid w:val="00853CFC"/>
    <w:rsid w:val="008613E0"/>
    <w:rsid w:val="008A760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4E7D"/>
    <w:rsid w:val="00B523DA"/>
    <w:rsid w:val="00B60142"/>
    <w:rsid w:val="00B61AE1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4435"/>
    <w:rsid w:val="00E972F0"/>
    <w:rsid w:val="00EA7E53"/>
    <w:rsid w:val="00EE0249"/>
    <w:rsid w:val="00EF11A4"/>
    <w:rsid w:val="00EF36DE"/>
    <w:rsid w:val="00EF7846"/>
    <w:rsid w:val="00F37A38"/>
    <w:rsid w:val="00F46FEF"/>
    <w:rsid w:val="00F5071A"/>
    <w:rsid w:val="00F54ED1"/>
    <w:rsid w:val="00F72700"/>
    <w:rsid w:val="00F76773"/>
    <w:rsid w:val="00F815E6"/>
    <w:rsid w:val="00F84C88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80530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80530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18053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80530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A7F48-4E61-405E-9506-A76AC5C5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27</Pages>
  <Words>10082</Words>
  <Characters>57474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47</cp:revision>
  <cp:lastPrinted>2019-02-03T21:39:00Z</cp:lastPrinted>
  <dcterms:created xsi:type="dcterms:W3CDTF">2015-02-20T20:24:00Z</dcterms:created>
  <dcterms:modified xsi:type="dcterms:W3CDTF">2021-06-01T00:35:00Z</dcterms:modified>
</cp:coreProperties>
</file>